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DE" w:rsidRDefault="002C0BDE" w:rsidP="0037461F">
      <w:pPr>
        <w:pStyle w:val="Titel1"/>
        <w:rPr>
          <w:lang w:val="en-GB"/>
        </w:rPr>
      </w:pPr>
      <w:bookmarkStart w:id="0" w:name="_GoBack"/>
      <w:bookmarkEnd w:id="0"/>
      <w:r w:rsidRPr="002C0BDE">
        <w:rPr>
          <w:lang w:val="en-GB"/>
        </w:rPr>
        <w:t xml:space="preserve">What innovation biographies reveal: international experiences and local obstacles to cooperative innovation in the food sector  </w:t>
      </w:r>
    </w:p>
    <w:p w:rsidR="0037461F" w:rsidRPr="00BF3817" w:rsidRDefault="0037461F" w:rsidP="0037461F">
      <w:pPr>
        <w:pStyle w:val="Titel1"/>
        <w:rPr>
          <w:lang w:val="en-GB"/>
        </w:rPr>
      </w:pPr>
    </w:p>
    <w:p w:rsidR="007F423C" w:rsidRPr="00BF3817" w:rsidRDefault="002C0BDE">
      <w:pPr>
        <w:pStyle w:val="Authors"/>
        <w:rPr>
          <w:sz w:val="20"/>
          <w:lang w:val="en-GB"/>
        </w:rPr>
      </w:pPr>
      <w:r>
        <w:rPr>
          <w:sz w:val="20"/>
          <w:lang w:val="en-GB"/>
        </w:rPr>
        <w:t>G. Tuitje</w:t>
      </w:r>
      <w:r w:rsidR="0020461B" w:rsidRPr="00BF3817">
        <w:rPr>
          <w:sz w:val="20"/>
          <w:lang w:val="en-GB"/>
        </w:rPr>
        <w:t>r</w:t>
      </w:r>
      <w:r w:rsidR="000A201C" w:rsidRPr="00BF3817">
        <w:rPr>
          <w:sz w:val="20"/>
          <w:vertAlign w:val="superscript"/>
          <w:lang w:val="en-GB"/>
        </w:rPr>
        <w:t>1</w:t>
      </w:r>
    </w:p>
    <w:p w:rsidR="007F423C" w:rsidRPr="00BF3817" w:rsidRDefault="007F423C">
      <w:pPr>
        <w:pStyle w:val="Authors"/>
        <w:rPr>
          <w:sz w:val="20"/>
          <w:lang w:val="en-GB"/>
        </w:rPr>
      </w:pPr>
    </w:p>
    <w:p w:rsidR="007F423C" w:rsidRPr="00BF3817" w:rsidRDefault="007F423C">
      <w:pPr>
        <w:pStyle w:val="Authors"/>
        <w:jc w:val="left"/>
        <w:rPr>
          <w:lang w:val="en-GB"/>
        </w:rPr>
      </w:pPr>
    </w:p>
    <w:p w:rsidR="007F423C" w:rsidRPr="00BF3817" w:rsidRDefault="007F423C">
      <w:pPr>
        <w:pStyle w:val="Authors"/>
        <w:jc w:val="left"/>
        <w:rPr>
          <w:lang w:val="en-GB"/>
        </w:rPr>
        <w:sectPr w:rsidR="007F423C" w:rsidRPr="00BF3817">
          <w:headerReference w:type="default" r:id="rId7"/>
          <w:footerReference w:type="even" r:id="rId8"/>
          <w:footerReference w:type="default" r:id="rId9"/>
          <w:pgSz w:w="11907" w:h="16840" w:code="9"/>
          <w:pgMar w:top="1701" w:right="1134" w:bottom="1418" w:left="1474" w:header="709" w:footer="709" w:gutter="0"/>
          <w:cols w:space="720"/>
        </w:sectPr>
      </w:pPr>
    </w:p>
    <w:p w:rsidR="00835C8E" w:rsidRPr="006A3F59" w:rsidRDefault="007F423C" w:rsidP="00835C8E">
      <w:pPr>
        <w:pStyle w:val="Normaltext"/>
      </w:pPr>
      <w:r w:rsidRPr="006A3F59">
        <w:rPr>
          <w:iCs/>
        </w:rPr>
        <w:t xml:space="preserve">Abstract </w:t>
      </w:r>
      <w:r w:rsidR="00D54350" w:rsidRPr="006A3F59">
        <w:rPr>
          <w:iCs/>
        </w:rPr>
        <w:t>–</w:t>
      </w:r>
      <w:r w:rsidRPr="006A3F59">
        <w:t xml:space="preserve"> </w:t>
      </w:r>
      <w:r w:rsidR="00835C8E" w:rsidRPr="006A3F59">
        <w:rPr>
          <w:b/>
          <w:sz w:val="14"/>
          <w:szCs w:val="14"/>
        </w:rPr>
        <w:t xml:space="preserve">Under the current </w:t>
      </w:r>
      <w:r w:rsidR="0051308C">
        <w:rPr>
          <w:b/>
          <w:sz w:val="14"/>
          <w:szCs w:val="14"/>
        </w:rPr>
        <w:t>endogenous</w:t>
      </w:r>
      <w:r w:rsidR="00835C8E" w:rsidRPr="006A3F59">
        <w:rPr>
          <w:b/>
          <w:sz w:val="14"/>
          <w:szCs w:val="14"/>
        </w:rPr>
        <w:t xml:space="preserve"> paradigm</w:t>
      </w:r>
      <w:r w:rsidR="00892885">
        <w:rPr>
          <w:b/>
          <w:sz w:val="14"/>
          <w:szCs w:val="14"/>
        </w:rPr>
        <w:t>,</w:t>
      </w:r>
      <w:r w:rsidR="00835C8E" w:rsidRPr="006A3F59">
        <w:rPr>
          <w:b/>
          <w:sz w:val="14"/>
          <w:szCs w:val="14"/>
        </w:rPr>
        <w:t xml:space="preserve"> rural</w:t>
      </w:r>
      <w:r w:rsidR="00E10885">
        <w:rPr>
          <w:b/>
          <w:sz w:val="14"/>
          <w:szCs w:val="14"/>
        </w:rPr>
        <w:t xml:space="preserve"> social and economic</w:t>
      </w:r>
      <w:r w:rsidR="00835C8E" w:rsidRPr="006A3F59">
        <w:rPr>
          <w:b/>
          <w:sz w:val="14"/>
          <w:szCs w:val="14"/>
        </w:rPr>
        <w:t xml:space="preserve"> development shall be fostered via local cooperation and networking to unleash local innovative potential and activate resources. However, this  paradigm is  </w:t>
      </w:r>
      <w:r w:rsidR="00892885" w:rsidRPr="006A3F59">
        <w:rPr>
          <w:b/>
          <w:sz w:val="14"/>
          <w:szCs w:val="14"/>
        </w:rPr>
        <w:t xml:space="preserve">challenged </w:t>
      </w:r>
      <w:r w:rsidR="00892885">
        <w:rPr>
          <w:b/>
          <w:sz w:val="14"/>
          <w:szCs w:val="14"/>
        </w:rPr>
        <w:t xml:space="preserve">more  and  more </w:t>
      </w:r>
      <w:r w:rsidR="00835C8E" w:rsidRPr="006A3F59">
        <w:rPr>
          <w:b/>
          <w:sz w:val="14"/>
          <w:szCs w:val="14"/>
        </w:rPr>
        <w:t xml:space="preserve">  by  low growth  and  cohesion  rates,  uneven  territorial development and idea</w:t>
      </w:r>
      <w:r w:rsidR="005F6E0A">
        <w:rPr>
          <w:b/>
          <w:sz w:val="14"/>
          <w:szCs w:val="14"/>
        </w:rPr>
        <w:t>s</w:t>
      </w:r>
      <w:r w:rsidR="00835C8E" w:rsidRPr="006A3F59">
        <w:rPr>
          <w:b/>
          <w:sz w:val="14"/>
          <w:szCs w:val="14"/>
        </w:rPr>
        <w:t xml:space="preserve"> </w:t>
      </w:r>
      <w:r w:rsidR="00CD04A2">
        <w:rPr>
          <w:b/>
          <w:sz w:val="14"/>
          <w:szCs w:val="14"/>
        </w:rPr>
        <w:t xml:space="preserve">such as </w:t>
      </w:r>
      <w:r w:rsidR="00835C8E" w:rsidRPr="006A3F59">
        <w:rPr>
          <w:b/>
          <w:sz w:val="14"/>
          <w:szCs w:val="14"/>
        </w:rPr>
        <w:t>“</w:t>
      </w:r>
      <w:proofErr w:type="spellStart"/>
      <w:r w:rsidR="00835C8E" w:rsidRPr="006A3F59">
        <w:rPr>
          <w:b/>
          <w:sz w:val="14"/>
          <w:szCs w:val="14"/>
        </w:rPr>
        <w:t>nexogenous</w:t>
      </w:r>
      <w:proofErr w:type="spellEnd"/>
      <w:r w:rsidR="00835C8E" w:rsidRPr="006A3F59">
        <w:rPr>
          <w:b/>
          <w:sz w:val="14"/>
          <w:szCs w:val="14"/>
        </w:rPr>
        <w:t>”</w:t>
      </w:r>
      <w:r w:rsidR="00B92BF1">
        <w:rPr>
          <w:b/>
          <w:sz w:val="14"/>
          <w:szCs w:val="14"/>
        </w:rPr>
        <w:t xml:space="preserve"> </w:t>
      </w:r>
      <w:r w:rsidR="0051308C">
        <w:rPr>
          <w:b/>
          <w:sz w:val="14"/>
          <w:szCs w:val="14"/>
        </w:rPr>
        <w:t>(Bock 2016)</w:t>
      </w:r>
      <w:r w:rsidR="00835C8E" w:rsidRPr="006A3F59">
        <w:rPr>
          <w:b/>
          <w:sz w:val="14"/>
          <w:szCs w:val="14"/>
        </w:rPr>
        <w:t xml:space="preserve"> growth</w:t>
      </w:r>
      <w:r w:rsidR="00892885">
        <w:rPr>
          <w:b/>
          <w:sz w:val="14"/>
          <w:szCs w:val="14"/>
        </w:rPr>
        <w:t xml:space="preserve">. </w:t>
      </w:r>
      <w:proofErr w:type="spellStart"/>
      <w:r w:rsidR="00892885">
        <w:rPr>
          <w:b/>
          <w:sz w:val="14"/>
          <w:szCs w:val="14"/>
        </w:rPr>
        <w:t>Nexogenous</w:t>
      </w:r>
      <w:proofErr w:type="spellEnd"/>
      <w:r w:rsidR="00892885">
        <w:rPr>
          <w:b/>
          <w:sz w:val="14"/>
          <w:szCs w:val="14"/>
        </w:rPr>
        <w:t xml:space="preserve"> growth</w:t>
      </w:r>
      <w:r w:rsidR="00835C8E" w:rsidRPr="006A3F59">
        <w:rPr>
          <w:b/>
          <w:sz w:val="14"/>
          <w:szCs w:val="14"/>
        </w:rPr>
        <w:t xml:space="preserve"> calls for</w:t>
      </w:r>
      <w:r w:rsidR="0051308C">
        <w:rPr>
          <w:b/>
          <w:sz w:val="14"/>
          <w:szCs w:val="14"/>
        </w:rPr>
        <w:t xml:space="preserve"> greater attention </w:t>
      </w:r>
      <w:r w:rsidR="00CD04A2">
        <w:rPr>
          <w:b/>
          <w:sz w:val="14"/>
          <w:szCs w:val="14"/>
        </w:rPr>
        <w:t>to</w:t>
      </w:r>
      <w:r w:rsidR="0051308C">
        <w:rPr>
          <w:b/>
          <w:sz w:val="14"/>
          <w:szCs w:val="14"/>
        </w:rPr>
        <w:t xml:space="preserve"> the man</w:t>
      </w:r>
      <w:r w:rsidR="00CD04A2">
        <w:rPr>
          <w:b/>
          <w:sz w:val="14"/>
          <w:szCs w:val="14"/>
        </w:rPr>
        <w:t>ifold</w:t>
      </w:r>
      <w:r w:rsidR="00835C8E" w:rsidRPr="006A3F59">
        <w:rPr>
          <w:b/>
          <w:sz w:val="14"/>
          <w:szCs w:val="14"/>
        </w:rPr>
        <w:t xml:space="preserve"> </w:t>
      </w:r>
      <w:r w:rsidR="00436FEB">
        <w:rPr>
          <w:b/>
          <w:sz w:val="14"/>
          <w:szCs w:val="14"/>
        </w:rPr>
        <w:t>relations</w:t>
      </w:r>
      <w:r w:rsidR="00835C8E" w:rsidRPr="006A3F59">
        <w:rPr>
          <w:b/>
          <w:sz w:val="14"/>
          <w:szCs w:val="14"/>
        </w:rPr>
        <w:t xml:space="preserve"> </w:t>
      </w:r>
      <w:r w:rsidR="00835C8E" w:rsidRPr="005F6E0A">
        <w:rPr>
          <w:b/>
          <w:i/>
          <w:sz w:val="14"/>
          <w:szCs w:val="14"/>
        </w:rPr>
        <w:t xml:space="preserve">between </w:t>
      </w:r>
      <w:proofErr w:type="gramStart"/>
      <w:r w:rsidR="00CD04A2">
        <w:rPr>
          <w:b/>
          <w:sz w:val="14"/>
          <w:szCs w:val="14"/>
        </w:rPr>
        <w:t>places,</w:t>
      </w:r>
      <w:proofErr w:type="gramEnd"/>
      <w:r w:rsidR="00CD04A2">
        <w:rPr>
          <w:b/>
          <w:sz w:val="14"/>
          <w:szCs w:val="14"/>
        </w:rPr>
        <w:t xml:space="preserve"> be they </w:t>
      </w:r>
      <w:r w:rsidR="00835C8E" w:rsidRPr="006A3F59">
        <w:rPr>
          <w:b/>
          <w:sz w:val="14"/>
          <w:szCs w:val="14"/>
        </w:rPr>
        <w:t>rural</w:t>
      </w:r>
      <w:r w:rsidR="00CD04A2">
        <w:rPr>
          <w:b/>
          <w:sz w:val="14"/>
          <w:szCs w:val="14"/>
        </w:rPr>
        <w:t xml:space="preserve"> or urban,</w:t>
      </w:r>
      <w:r w:rsidR="00835C8E" w:rsidRPr="006A3F59">
        <w:rPr>
          <w:b/>
          <w:sz w:val="14"/>
          <w:szCs w:val="14"/>
        </w:rPr>
        <w:t xml:space="preserve"> </w:t>
      </w:r>
      <w:r w:rsidR="0051308C">
        <w:rPr>
          <w:b/>
          <w:sz w:val="14"/>
          <w:szCs w:val="14"/>
        </w:rPr>
        <w:t>in contrast to a s</w:t>
      </w:r>
      <w:r w:rsidR="00892885">
        <w:rPr>
          <w:b/>
          <w:sz w:val="14"/>
          <w:szCs w:val="14"/>
        </w:rPr>
        <w:t>olely inward</w:t>
      </w:r>
      <w:r w:rsidR="0051308C">
        <w:rPr>
          <w:b/>
          <w:sz w:val="14"/>
          <w:szCs w:val="14"/>
        </w:rPr>
        <w:t xml:space="preserve">-focused development strategy. </w:t>
      </w:r>
      <w:r w:rsidR="008D31CD">
        <w:rPr>
          <w:b/>
          <w:sz w:val="14"/>
          <w:szCs w:val="14"/>
        </w:rPr>
        <w:t xml:space="preserve">Against </w:t>
      </w:r>
      <w:r w:rsidR="00436FEB">
        <w:rPr>
          <w:b/>
          <w:sz w:val="14"/>
          <w:szCs w:val="14"/>
        </w:rPr>
        <w:t>this back</w:t>
      </w:r>
      <w:r w:rsidR="008D31CD">
        <w:rPr>
          <w:b/>
          <w:sz w:val="14"/>
          <w:szCs w:val="14"/>
        </w:rPr>
        <w:t>drop</w:t>
      </w:r>
      <w:r w:rsidR="00892885">
        <w:rPr>
          <w:b/>
          <w:sz w:val="14"/>
          <w:szCs w:val="14"/>
        </w:rPr>
        <w:t>,</w:t>
      </w:r>
      <w:r w:rsidR="00436FEB">
        <w:rPr>
          <w:b/>
          <w:sz w:val="14"/>
          <w:szCs w:val="14"/>
        </w:rPr>
        <w:t xml:space="preserve"> t</w:t>
      </w:r>
      <w:r w:rsidR="00835C8E" w:rsidRPr="006A3F59">
        <w:rPr>
          <w:b/>
          <w:sz w:val="14"/>
          <w:szCs w:val="14"/>
        </w:rPr>
        <w:t>h</w:t>
      </w:r>
      <w:r w:rsidR="00B92BF1">
        <w:rPr>
          <w:b/>
          <w:sz w:val="14"/>
          <w:szCs w:val="14"/>
        </w:rPr>
        <w:t>e</w:t>
      </w:r>
      <w:r w:rsidR="00835C8E" w:rsidRPr="006A3F59">
        <w:rPr>
          <w:b/>
          <w:sz w:val="14"/>
          <w:szCs w:val="14"/>
        </w:rPr>
        <w:t xml:space="preserve"> paper wants to tackle the potential of regional and extra-regional coopera</w:t>
      </w:r>
      <w:r w:rsidR="00195AB8">
        <w:rPr>
          <w:b/>
          <w:sz w:val="14"/>
          <w:szCs w:val="14"/>
        </w:rPr>
        <w:t>tion</w:t>
      </w:r>
      <w:r w:rsidR="008D31CD">
        <w:rPr>
          <w:b/>
          <w:sz w:val="14"/>
          <w:szCs w:val="14"/>
        </w:rPr>
        <w:t xml:space="preserve"> </w:t>
      </w:r>
      <w:r w:rsidR="00892885" w:rsidRPr="006A3F59">
        <w:rPr>
          <w:b/>
          <w:sz w:val="14"/>
          <w:szCs w:val="14"/>
        </w:rPr>
        <w:t xml:space="preserve">theoretically </w:t>
      </w:r>
      <w:r w:rsidR="008D31CD">
        <w:rPr>
          <w:b/>
          <w:sz w:val="14"/>
          <w:szCs w:val="14"/>
        </w:rPr>
        <w:t>and</w:t>
      </w:r>
      <w:r w:rsidR="00195AB8">
        <w:rPr>
          <w:b/>
          <w:sz w:val="14"/>
          <w:szCs w:val="14"/>
        </w:rPr>
        <w:t xml:space="preserve"> </w:t>
      </w:r>
      <w:r w:rsidR="008D31CD">
        <w:rPr>
          <w:b/>
          <w:sz w:val="14"/>
          <w:szCs w:val="14"/>
        </w:rPr>
        <w:t>sketches</w:t>
      </w:r>
      <w:r w:rsidR="00B92BF1">
        <w:rPr>
          <w:b/>
          <w:sz w:val="14"/>
          <w:szCs w:val="14"/>
        </w:rPr>
        <w:t xml:space="preserve"> </w:t>
      </w:r>
      <w:r w:rsidR="00DF1022">
        <w:rPr>
          <w:b/>
          <w:sz w:val="14"/>
          <w:szCs w:val="14"/>
        </w:rPr>
        <w:t>the</w:t>
      </w:r>
      <w:r w:rsidR="00835C8E" w:rsidRPr="006A3F59">
        <w:rPr>
          <w:b/>
          <w:sz w:val="14"/>
          <w:szCs w:val="14"/>
        </w:rPr>
        <w:t xml:space="preserve"> bene</w:t>
      </w:r>
      <w:r w:rsidR="00CC5546">
        <w:rPr>
          <w:b/>
          <w:sz w:val="14"/>
          <w:szCs w:val="14"/>
        </w:rPr>
        <w:t xml:space="preserve">fits </w:t>
      </w:r>
      <w:r w:rsidR="00901A2F">
        <w:rPr>
          <w:b/>
          <w:sz w:val="14"/>
          <w:szCs w:val="14"/>
        </w:rPr>
        <w:t>extra</w:t>
      </w:r>
      <w:r w:rsidR="00CD04A2">
        <w:rPr>
          <w:b/>
          <w:sz w:val="14"/>
          <w:szCs w:val="14"/>
        </w:rPr>
        <w:t xml:space="preserve">-regional </w:t>
      </w:r>
      <w:r w:rsidR="00835C8E" w:rsidRPr="006A3F59">
        <w:rPr>
          <w:b/>
          <w:sz w:val="14"/>
          <w:szCs w:val="14"/>
        </w:rPr>
        <w:t>connec</w:t>
      </w:r>
      <w:r w:rsidR="00CD04A2">
        <w:rPr>
          <w:b/>
          <w:sz w:val="14"/>
          <w:szCs w:val="14"/>
        </w:rPr>
        <w:t xml:space="preserve">tions </w:t>
      </w:r>
      <w:r w:rsidR="008D31CD" w:rsidRPr="006A3F59">
        <w:rPr>
          <w:b/>
          <w:sz w:val="14"/>
          <w:szCs w:val="14"/>
        </w:rPr>
        <w:t>can have</w:t>
      </w:r>
      <w:r w:rsidR="008D31CD">
        <w:rPr>
          <w:b/>
          <w:sz w:val="14"/>
          <w:szCs w:val="14"/>
        </w:rPr>
        <w:t xml:space="preserve"> for</w:t>
      </w:r>
      <w:r w:rsidR="00835C8E" w:rsidRPr="006A3F59">
        <w:rPr>
          <w:b/>
          <w:sz w:val="14"/>
          <w:szCs w:val="14"/>
        </w:rPr>
        <w:t xml:space="preserve"> innovation processes</w:t>
      </w:r>
      <w:r w:rsidR="00CD04A2">
        <w:rPr>
          <w:b/>
          <w:sz w:val="14"/>
          <w:szCs w:val="14"/>
        </w:rPr>
        <w:t>. Data stem from</w:t>
      </w:r>
      <w:r w:rsidR="00436FEB" w:rsidRPr="00436FEB">
        <w:rPr>
          <w:b/>
          <w:sz w:val="14"/>
          <w:szCs w:val="14"/>
        </w:rPr>
        <w:t xml:space="preserve"> </w:t>
      </w:r>
      <w:r w:rsidR="00436FEB">
        <w:rPr>
          <w:b/>
          <w:sz w:val="14"/>
          <w:szCs w:val="14"/>
        </w:rPr>
        <w:t>three case studies</w:t>
      </w:r>
      <w:r w:rsidR="00CD04A2">
        <w:rPr>
          <w:b/>
          <w:sz w:val="14"/>
          <w:szCs w:val="14"/>
        </w:rPr>
        <w:t xml:space="preserve"> </w:t>
      </w:r>
      <w:r w:rsidR="008D31CD">
        <w:rPr>
          <w:b/>
          <w:sz w:val="14"/>
          <w:szCs w:val="14"/>
        </w:rPr>
        <w:t>of small-scale craft</w:t>
      </w:r>
      <w:r w:rsidR="00CD04A2">
        <w:rPr>
          <w:b/>
          <w:sz w:val="14"/>
          <w:szCs w:val="14"/>
        </w:rPr>
        <w:t xml:space="preserve"> manufacturing</w:t>
      </w:r>
      <w:r w:rsidR="008D31CD">
        <w:rPr>
          <w:b/>
          <w:sz w:val="14"/>
          <w:szCs w:val="14"/>
        </w:rPr>
        <w:t xml:space="preserve"> (food and cosmetics)</w:t>
      </w:r>
      <w:r w:rsidR="00CD04A2">
        <w:rPr>
          <w:b/>
          <w:sz w:val="14"/>
          <w:szCs w:val="14"/>
        </w:rPr>
        <w:t>.</w:t>
      </w:r>
    </w:p>
    <w:p w:rsidR="007F423C" w:rsidRPr="00BF3817" w:rsidRDefault="007F423C">
      <w:pPr>
        <w:pStyle w:val="abstract"/>
      </w:pPr>
    </w:p>
    <w:p w:rsidR="007F423C" w:rsidRPr="00BF3817" w:rsidRDefault="007F423C">
      <w:pPr>
        <w:pStyle w:val="Normaltext"/>
      </w:pPr>
    </w:p>
    <w:p w:rsidR="007F423C" w:rsidRPr="00967C9F" w:rsidRDefault="007F423C">
      <w:pPr>
        <w:pStyle w:val="berschrift11"/>
      </w:pPr>
      <w:r w:rsidRPr="00967C9F">
        <w:t>Introduction</w:t>
      </w:r>
      <w:r w:rsidR="00D7446A" w:rsidRPr="00967C9F">
        <w:t xml:space="preserve"> </w:t>
      </w:r>
    </w:p>
    <w:p w:rsidR="004B5C2D" w:rsidRPr="00CD04A2" w:rsidRDefault="004B5C2D" w:rsidP="006B52D2">
      <w:pPr>
        <w:pStyle w:val="Literaturverzeichnis"/>
        <w:spacing w:line="276" w:lineRule="auto"/>
        <w:ind w:left="0" w:hanging="11"/>
        <w:jc w:val="both"/>
        <w:rPr>
          <w:rFonts w:ascii="Verdana" w:hAnsi="Verdana"/>
          <w:sz w:val="16"/>
          <w:lang w:val="en-GB"/>
        </w:rPr>
      </w:pPr>
      <w:r w:rsidRPr="00CC5546">
        <w:rPr>
          <w:rFonts w:ascii="Verdana" w:hAnsi="Verdana"/>
          <w:sz w:val="16"/>
          <w:lang w:val="en-GB"/>
        </w:rPr>
        <w:t>The paper focusses on t</w:t>
      </w:r>
      <w:r w:rsidR="00B650CF" w:rsidRPr="00CC5546">
        <w:rPr>
          <w:rFonts w:ascii="Verdana" w:hAnsi="Verdana"/>
          <w:sz w:val="16"/>
          <w:lang w:val="en-GB"/>
        </w:rPr>
        <w:t>he</w:t>
      </w:r>
      <w:r w:rsidRPr="00CC5546">
        <w:rPr>
          <w:rFonts w:ascii="Verdana" w:hAnsi="Verdana"/>
          <w:sz w:val="16"/>
          <w:lang w:val="en-GB"/>
        </w:rPr>
        <w:t xml:space="preserve"> entrepreneur as the </w:t>
      </w:r>
      <w:r w:rsidR="00B650CF" w:rsidRPr="00CC5546">
        <w:rPr>
          <w:rFonts w:ascii="Verdana" w:hAnsi="Verdana"/>
          <w:sz w:val="16"/>
          <w:lang w:val="en-GB"/>
        </w:rPr>
        <w:t>nexus</w:t>
      </w:r>
      <w:r w:rsidRPr="00CC5546">
        <w:rPr>
          <w:rFonts w:ascii="Verdana" w:hAnsi="Verdana"/>
          <w:sz w:val="16"/>
          <w:lang w:val="en-GB"/>
        </w:rPr>
        <w:t xml:space="preserve"> </w:t>
      </w:r>
      <w:r w:rsidR="00B650CF" w:rsidRPr="00CC5546">
        <w:rPr>
          <w:rFonts w:ascii="Verdana" w:hAnsi="Verdana"/>
          <w:sz w:val="16"/>
          <w:lang w:val="en-GB"/>
        </w:rPr>
        <w:t>of</w:t>
      </w:r>
      <w:r w:rsidRPr="00CC5546">
        <w:rPr>
          <w:rFonts w:ascii="Verdana" w:hAnsi="Verdana"/>
          <w:sz w:val="16"/>
          <w:lang w:val="en-GB"/>
        </w:rPr>
        <w:t xml:space="preserve"> regional networks and extra-regional knowledge.</w:t>
      </w:r>
      <w:r w:rsidR="00B650CF" w:rsidRPr="00CC5546">
        <w:rPr>
          <w:rFonts w:ascii="Verdana" w:hAnsi="Verdana"/>
          <w:sz w:val="16"/>
          <w:lang w:val="en-GB"/>
        </w:rPr>
        <w:t xml:space="preserve"> </w:t>
      </w:r>
      <w:r w:rsidRPr="00CC5546">
        <w:rPr>
          <w:rFonts w:ascii="Verdana" w:hAnsi="Verdana"/>
          <w:sz w:val="16"/>
          <w:lang w:val="en-GB"/>
        </w:rPr>
        <w:t>The endogenous growth paradigm is under increasing pressure and scholars are</w:t>
      </w:r>
      <w:r w:rsidR="00DF1022" w:rsidRPr="00CC5546">
        <w:rPr>
          <w:rFonts w:ascii="Verdana" w:hAnsi="Verdana"/>
          <w:sz w:val="16"/>
          <w:lang w:val="en-GB"/>
        </w:rPr>
        <w:t xml:space="preserve"> focusing more and more on so</w:t>
      </w:r>
      <w:r w:rsidR="0085373F">
        <w:rPr>
          <w:rFonts w:ascii="Verdana" w:hAnsi="Verdana"/>
          <w:sz w:val="16"/>
          <w:lang w:val="en-GB"/>
        </w:rPr>
        <w:t>-</w:t>
      </w:r>
      <w:r w:rsidR="00DF1022" w:rsidRPr="00CC5546">
        <w:rPr>
          <w:rFonts w:ascii="Verdana" w:hAnsi="Verdana"/>
          <w:sz w:val="16"/>
          <w:lang w:val="en-GB"/>
        </w:rPr>
        <w:t xml:space="preserve">far overlooked </w:t>
      </w:r>
      <w:r w:rsidR="00C401BD" w:rsidRPr="00CC5546">
        <w:rPr>
          <w:rFonts w:ascii="Verdana" w:hAnsi="Verdana"/>
          <w:sz w:val="16"/>
          <w:lang w:val="en-GB"/>
        </w:rPr>
        <w:t>potentials which stem from extra-local influence and</w:t>
      </w:r>
      <w:r w:rsidR="00DF1022" w:rsidRPr="00CC5546">
        <w:rPr>
          <w:rFonts w:ascii="Verdana" w:hAnsi="Verdana"/>
          <w:sz w:val="16"/>
          <w:lang w:val="en-GB"/>
        </w:rPr>
        <w:t xml:space="preserve"> connections</w:t>
      </w:r>
      <w:r w:rsidR="00C401BD" w:rsidRPr="00CC5546">
        <w:rPr>
          <w:rFonts w:ascii="Verdana" w:hAnsi="Verdana"/>
          <w:sz w:val="16"/>
          <w:lang w:val="en-GB"/>
        </w:rPr>
        <w:t xml:space="preserve">, such as </w:t>
      </w:r>
      <w:proofErr w:type="spellStart"/>
      <w:r w:rsidR="00436FEB" w:rsidRPr="00CC5546">
        <w:rPr>
          <w:rFonts w:ascii="Verdana" w:hAnsi="Verdana"/>
          <w:sz w:val="16"/>
          <w:lang w:val="en-GB"/>
        </w:rPr>
        <w:t>nexogenous</w:t>
      </w:r>
      <w:proofErr w:type="spellEnd"/>
      <w:r w:rsidR="00436FEB" w:rsidRPr="00CC5546">
        <w:rPr>
          <w:rFonts w:ascii="Verdana" w:hAnsi="Verdana"/>
          <w:sz w:val="16"/>
          <w:lang w:val="en-GB"/>
        </w:rPr>
        <w:t xml:space="preserve"> perspectives on rural growth. </w:t>
      </w:r>
      <w:r w:rsidR="00B92BF1" w:rsidRPr="00CC5546">
        <w:rPr>
          <w:rFonts w:ascii="Verdana" w:hAnsi="Verdana"/>
          <w:sz w:val="16"/>
          <w:lang w:val="en-GB"/>
        </w:rPr>
        <w:t>Economic</w:t>
      </w:r>
      <w:r w:rsidR="006624D6" w:rsidRPr="00CC5546">
        <w:rPr>
          <w:rFonts w:ascii="Verdana" w:hAnsi="Verdana"/>
          <w:sz w:val="16"/>
          <w:lang w:val="en-GB"/>
        </w:rPr>
        <w:t xml:space="preserve"> geographers likewise point to the importance of extra-regional </w:t>
      </w:r>
      <w:r w:rsidR="003D43D5" w:rsidRPr="00CC5546">
        <w:rPr>
          <w:rFonts w:ascii="Verdana" w:hAnsi="Verdana"/>
          <w:sz w:val="16"/>
          <w:lang w:val="en-GB"/>
        </w:rPr>
        <w:t>connections</w:t>
      </w:r>
      <w:r w:rsidR="006624D6" w:rsidRPr="00CC5546">
        <w:rPr>
          <w:rFonts w:ascii="Verdana" w:hAnsi="Verdana"/>
          <w:sz w:val="16"/>
          <w:lang w:val="en-GB"/>
        </w:rPr>
        <w:t xml:space="preserve"> </w:t>
      </w:r>
      <w:r w:rsidR="006349D3" w:rsidRPr="00CC5546">
        <w:rPr>
          <w:rFonts w:ascii="Verdana" w:hAnsi="Verdana"/>
          <w:sz w:val="16"/>
          <w:lang w:val="en-GB"/>
        </w:rPr>
        <w:t xml:space="preserve"> </w:t>
      </w:r>
      <w:r w:rsidR="00CC5546">
        <w:rPr>
          <w:rFonts w:ascii="Verdana" w:hAnsi="Verdana"/>
          <w:sz w:val="16"/>
          <w:lang w:val="en-GB"/>
        </w:rPr>
        <w:t>(</w:t>
      </w:r>
      <w:r w:rsidR="006B52D2">
        <w:rPr>
          <w:rFonts w:ascii="Verdana" w:hAnsi="Verdana"/>
          <w:sz w:val="16"/>
          <w:lang w:val="en-GB"/>
        </w:rPr>
        <w:t xml:space="preserve">Dubois, 2016; </w:t>
      </w:r>
      <w:proofErr w:type="spellStart"/>
      <w:r w:rsidR="00CC5546">
        <w:rPr>
          <w:rFonts w:ascii="Verdana" w:hAnsi="Verdana"/>
          <w:sz w:val="16"/>
          <w:lang w:val="en-GB"/>
        </w:rPr>
        <w:t>Bathelt</w:t>
      </w:r>
      <w:proofErr w:type="spellEnd"/>
      <w:r w:rsidR="00CC5546">
        <w:rPr>
          <w:rFonts w:ascii="Verdana" w:hAnsi="Verdana"/>
          <w:sz w:val="16"/>
          <w:lang w:val="en-GB"/>
        </w:rPr>
        <w:t xml:space="preserve"> et al., </w:t>
      </w:r>
      <w:r w:rsidR="006349D3" w:rsidRPr="00CC5546">
        <w:rPr>
          <w:rFonts w:ascii="Verdana" w:hAnsi="Verdana"/>
          <w:sz w:val="16"/>
          <w:lang w:val="en-GB"/>
        </w:rPr>
        <w:t>2004)</w:t>
      </w:r>
      <w:r w:rsidR="00320770" w:rsidRPr="00CC5546">
        <w:rPr>
          <w:rFonts w:ascii="Verdana" w:hAnsi="Verdana"/>
          <w:sz w:val="16"/>
          <w:lang w:val="en-GB"/>
        </w:rPr>
        <w:t xml:space="preserve"> and the</w:t>
      </w:r>
      <w:r w:rsidR="008D31CD">
        <w:rPr>
          <w:rFonts w:ascii="Verdana" w:hAnsi="Verdana"/>
          <w:sz w:val="16"/>
          <w:lang w:val="en-GB"/>
        </w:rPr>
        <w:t xml:space="preserve"> dangers of ‘over-embeddedness’, </w:t>
      </w:r>
      <w:r w:rsidR="00320770" w:rsidRPr="00CC5546">
        <w:rPr>
          <w:rFonts w:ascii="Verdana" w:hAnsi="Verdana"/>
          <w:sz w:val="16"/>
          <w:lang w:val="en-GB"/>
        </w:rPr>
        <w:t>lock-in (</w:t>
      </w:r>
      <w:proofErr w:type="spellStart"/>
      <w:r w:rsidR="00320770" w:rsidRPr="000313CF">
        <w:rPr>
          <w:rFonts w:ascii="Verdana" w:hAnsi="Verdana"/>
          <w:sz w:val="16"/>
          <w:lang w:val="en-GB"/>
        </w:rPr>
        <w:t>Grabher</w:t>
      </w:r>
      <w:proofErr w:type="spellEnd"/>
      <w:r w:rsidR="00CC5546" w:rsidRPr="000313CF">
        <w:rPr>
          <w:rFonts w:ascii="Verdana" w:hAnsi="Verdana"/>
          <w:sz w:val="16"/>
          <w:lang w:val="en-GB"/>
        </w:rPr>
        <w:t>,</w:t>
      </w:r>
      <w:r w:rsidR="00320770" w:rsidRPr="000313CF">
        <w:rPr>
          <w:rFonts w:ascii="Verdana" w:hAnsi="Verdana"/>
          <w:sz w:val="16"/>
          <w:lang w:val="en-GB"/>
        </w:rPr>
        <w:t xml:space="preserve"> 1993)</w:t>
      </w:r>
      <w:r w:rsidR="006349D3" w:rsidRPr="00CC5546">
        <w:rPr>
          <w:rFonts w:ascii="Verdana" w:hAnsi="Verdana"/>
          <w:sz w:val="16"/>
          <w:lang w:val="en-GB"/>
        </w:rPr>
        <w:t xml:space="preserve"> </w:t>
      </w:r>
      <w:r w:rsidR="008D31CD">
        <w:rPr>
          <w:rFonts w:ascii="Verdana" w:hAnsi="Verdana"/>
          <w:sz w:val="16"/>
          <w:lang w:val="en-GB"/>
        </w:rPr>
        <w:t>and</w:t>
      </w:r>
      <w:r w:rsidR="00320770" w:rsidRPr="00CC5546">
        <w:rPr>
          <w:rFonts w:ascii="Verdana" w:hAnsi="Verdana"/>
          <w:sz w:val="16"/>
          <w:lang w:val="en-GB"/>
        </w:rPr>
        <w:t xml:space="preserve"> the manifold hindrances to local (</w:t>
      </w:r>
      <w:proofErr w:type="spellStart"/>
      <w:r w:rsidR="00320770" w:rsidRPr="00CC5546">
        <w:rPr>
          <w:rFonts w:ascii="Verdana" w:hAnsi="Verdana"/>
          <w:sz w:val="16"/>
          <w:lang w:val="en-GB"/>
        </w:rPr>
        <w:t>agri</w:t>
      </w:r>
      <w:proofErr w:type="spellEnd"/>
      <w:r w:rsidR="00320770" w:rsidRPr="00CC5546">
        <w:rPr>
          <w:rFonts w:ascii="Verdana" w:hAnsi="Verdana"/>
          <w:sz w:val="16"/>
          <w:lang w:val="en-GB"/>
        </w:rPr>
        <w:t>-)business cooperation</w:t>
      </w:r>
      <w:r w:rsidR="006349D3" w:rsidRPr="00CC5546">
        <w:rPr>
          <w:rFonts w:ascii="Verdana" w:hAnsi="Verdana"/>
          <w:sz w:val="16"/>
          <w:lang w:val="en-GB"/>
        </w:rPr>
        <w:t xml:space="preserve"> </w:t>
      </w:r>
      <w:r w:rsidR="006349D3" w:rsidRPr="00FC65F2">
        <w:rPr>
          <w:rFonts w:ascii="Verdana" w:hAnsi="Verdana"/>
          <w:sz w:val="16"/>
          <w:lang w:val="en-GB"/>
        </w:rPr>
        <w:t>(</w:t>
      </w:r>
      <w:proofErr w:type="spellStart"/>
      <w:r w:rsidR="006349D3" w:rsidRPr="00FC65F2">
        <w:rPr>
          <w:rFonts w:ascii="Verdana" w:hAnsi="Verdana"/>
          <w:sz w:val="16"/>
          <w:lang w:val="en-GB"/>
        </w:rPr>
        <w:t>Warlow</w:t>
      </w:r>
      <w:proofErr w:type="spellEnd"/>
      <w:r w:rsidR="006349D3" w:rsidRPr="00FC65F2">
        <w:rPr>
          <w:rFonts w:ascii="Verdana" w:hAnsi="Verdana"/>
          <w:sz w:val="16"/>
          <w:lang w:val="en-GB"/>
        </w:rPr>
        <w:t xml:space="preserve"> </w:t>
      </w:r>
      <w:r w:rsidR="00CC5546">
        <w:rPr>
          <w:rFonts w:ascii="Verdana" w:hAnsi="Verdana"/>
          <w:sz w:val="16"/>
          <w:lang w:val="en-GB"/>
        </w:rPr>
        <w:t>a</w:t>
      </w:r>
      <w:r w:rsidR="006349D3" w:rsidRPr="00FC65F2">
        <w:rPr>
          <w:rFonts w:ascii="Verdana" w:hAnsi="Verdana"/>
          <w:sz w:val="16"/>
          <w:lang w:val="en-GB"/>
        </w:rPr>
        <w:t xml:space="preserve">nd </w:t>
      </w:r>
      <w:proofErr w:type="spellStart"/>
      <w:r w:rsidR="006349D3" w:rsidRPr="00FC65F2">
        <w:rPr>
          <w:rFonts w:ascii="Verdana" w:hAnsi="Verdana"/>
          <w:sz w:val="16"/>
          <w:lang w:val="en-GB"/>
        </w:rPr>
        <w:t>Kasabov</w:t>
      </w:r>
      <w:proofErr w:type="spellEnd"/>
      <w:r w:rsidR="00CC5546">
        <w:rPr>
          <w:rFonts w:ascii="Verdana" w:hAnsi="Verdana"/>
          <w:sz w:val="16"/>
          <w:lang w:val="en-GB"/>
        </w:rPr>
        <w:t xml:space="preserve">, 2014; Ortiz-Miranda et al., </w:t>
      </w:r>
      <w:r w:rsidR="006349D3" w:rsidRPr="00FC65F2">
        <w:rPr>
          <w:rFonts w:ascii="Verdana" w:hAnsi="Verdana"/>
          <w:sz w:val="16"/>
          <w:lang w:val="en-GB"/>
        </w:rPr>
        <w:t>2010)</w:t>
      </w:r>
      <w:r w:rsidR="006349D3" w:rsidRPr="00CC5546">
        <w:rPr>
          <w:rFonts w:ascii="Verdana" w:hAnsi="Verdana"/>
          <w:sz w:val="16"/>
          <w:lang w:val="en-GB"/>
        </w:rPr>
        <w:t>.</w:t>
      </w:r>
      <w:r w:rsidR="00FC65F2" w:rsidRPr="00CC5546">
        <w:rPr>
          <w:rFonts w:ascii="Verdana" w:hAnsi="Verdana"/>
          <w:sz w:val="16"/>
          <w:lang w:val="en-GB"/>
        </w:rPr>
        <w:t xml:space="preserve"> </w:t>
      </w:r>
      <w:r w:rsidR="00CD04A2">
        <w:rPr>
          <w:rFonts w:ascii="Verdana" w:hAnsi="Verdana"/>
          <w:sz w:val="16"/>
          <w:lang w:val="en-GB"/>
        </w:rPr>
        <w:t>The role of extra-local connections</w:t>
      </w:r>
      <w:r w:rsidR="0076158F">
        <w:rPr>
          <w:rFonts w:ascii="Verdana" w:hAnsi="Verdana"/>
          <w:sz w:val="16"/>
          <w:lang w:val="en-GB"/>
        </w:rPr>
        <w:t>,</w:t>
      </w:r>
      <w:r w:rsidR="00CD04A2">
        <w:rPr>
          <w:rFonts w:ascii="Verdana" w:hAnsi="Verdana"/>
          <w:sz w:val="16"/>
          <w:lang w:val="en-GB"/>
        </w:rPr>
        <w:t xml:space="preserve"> </w:t>
      </w:r>
      <w:r w:rsidR="006B52D2">
        <w:rPr>
          <w:rFonts w:ascii="Verdana" w:hAnsi="Verdana"/>
          <w:sz w:val="16"/>
          <w:lang w:val="en-GB"/>
        </w:rPr>
        <w:t xml:space="preserve">even </w:t>
      </w:r>
      <w:r w:rsidR="00CD04A2">
        <w:rPr>
          <w:rFonts w:ascii="Verdana" w:hAnsi="Verdana"/>
          <w:sz w:val="16"/>
          <w:lang w:val="en-GB"/>
        </w:rPr>
        <w:t>of small rural enterprises</w:t>
      </w:r>
      <w:r w:rsidR="0076158F">
        <w:rPr>
          <w:rFonts w:ascii="Verdana" w:hAnsi="Verdana"/>
          <w:sz w:val="16"/>
          <w:lang w:val="en-GB"/>
        </w:rPr>
        <w:t>,</w:t>
      </w:r>
      <w:r w:rsidR="00CD04A2">
        <w:rPr>
          <w:rFonts w:ascii="Verdana" w:hAnsi="Verdana"/>
          <w:sz w:val="16"/>
          <w:lang w:val="en-GB"/>
        </w:rPr>
        <w:t xml:space="preserve"> is of importance in the context of innovation processes</w:t>
      </w:r>
      <w:r w:rsidR="0076158F">
        <w:rPr>
          <w:rFonts w:ascii="Verdana" w:hAnsi="Verdana"/>
          <w:sz w:val="16"/>
          <w:lang w:val="en-GB"/>
        </w:rPr>
        <w:t>.</w:t>
      </w:r>
      <w:r w:rsidR="00CD04A2">
        <w:rPr>
          <w:rFonts w:ascii="Verdana" w:hAnsi="Verdana"/>
          <w:sz w:val="16"/>
          <w:lang w:val="en-GB"/>
        </w:rPr>
        <w:t xml:space="preserve"> </w:t>
      </w:r>
      <w:r w:rsidR="0076158F">
        <w:rPr>
          <w:rFonts w:ascii="Verdana" w:hAnsi="Verdana"/>
          <w:sz w:val="16"/>
          <w:lang w:val="en-GB"/>
        </w:rPr>
        <w:t>V</w:t>
      </w:r>
      <w:r w:rsidR="00CD04A2">
        <w:rPr>
          <w:rFonts w:ascii="Verdana" w:hAnsi="Verdana"/>
          <w:sz w:val="16"/>
          <w:lang w:val="en-GB"/>
        </w:rPr>
        <w:t xml:space="preserve">arious forms and the right balance of proximity are relevant for </w:t>
      </w:r>
      <w:r w:rsidR="0076158F">
        <w:rPr>
          <w:rFonts w:ascii="Verdana" w:hAnsi="Verdana"/>
          <w:sz w:val="16"/>
          <w:lang w:val="en-GB"/>
        </w:rPr>
        <w:t xml:space="preserve">both </w:t>
      </w:r>
      <w:r w:rsidR="00CD04A2">
        <w:rPr>
          <w:rFonts w:ascii="Verdana" w:hAnsi="Verdana"/>
          <w:sz w:val="16"/>
          <w:lang w:val="en-GB"/>
        </w:rPr>
        <w:t xml:space="preserve">networking and innovation </w:t>
      </w:r>
      <w:r w:rsidR="006B52D2">
        <w:rPr>
          <w:rFonts w:ascii="Verdana" w:hAnsi="Verdana"/>
          <w:sz w:val="16"/>
          <w:lang w:val="en-GB"/>
        </w:rPr>
        <w:t xml:space="preserve">processes </w:t>
      </w:r>
      <w:r w:rsidR="00CD04A2">
        <w:rPr>
          <w:rFonts w:ascii="Verdana" w:hAnsi="Verdana"/>
          <w:sz w:val="16"/>
          <w:lang w:val="en-GB"/>
        </w:rPr>
        <w:t>(</w:t>
      </w:r>
      <w:proofErr w:type="spellStart"/>
      <w:r w:rsidR="00CD04A2">
        <w:rPr>
          <w:rFonts w:ascii="Verdana" w:hAnsi="Verdana"/>
          <w:sz w:val="16"/>
          <w:lang w:val="en-GB"/>
        </w:rPr>
        <w:t>Bos</w:t>
      </w:r>
      <w:r w:rsidR="008D31CD">
        <w:rPr>
          <w:rFonts w:ascii="Verdana" w:hAnsi="Verdana"/>
          <w:sz w:val="16"/>
          <w:lang w:val="en-GB"/>
        </w:rPr>
        <w:t>ch</w:t>
      </w:r>
      <w:r w:rsidR="00CD04A2">
        <w:rPr>
          <w:rFonts w:ascii="Verdana" w:hAnsi="Verdana"/>
          <w:sz w:val="16"/>
          <w:lang w:val="en-GB"/>
        </w:rPr>
        <w:t>ma</w:t>
      </w:r>
      <w:proofErr w:type="spellEnd"/>
      <w:r w:rsidR="00CD04A2">
        <w:rPr>
          <w:rFonts w:ascii="Verdana" w:hAnsi="Verdana"/>
          <w:sz w:val="16"/>
          <w:lang w:val="en-GB"/>
        </w:rPr>
        <w:t xml:space="preserve"> 2005). </w:t>
      </w:r>
      <w:r w:rsidR="00CD04A2" w:rsidRPr="00CD04A2">
        <w:rPr>
          <w:rFonts w:ascii="Verdana" w:hAnsi="Verdana"/>
          <w:sz w:val="16"/>
          <w:lang w:val="en-GB"/>
        </w:rPr>
        <w:t>S</w:t>
      </w:r>
      <w:r w:rsidR="00CC5546" w:rsidRPr="00CD04A2">
        <w:rPr>
          <w:rFonts w:ascii="Verdana" w:hAnsi="Verdana"/>
          <w:sz w:val="16"/>
          <w:lang w:val="en-GB"/>
        </w:rPr>
        <w:t>patial proximity</w:t>
      </w:r>
      <w:r w:rsidR="00CD04A2" w:rsidRPr="00CD04A2">
        <w:rPr>
          <w:rFonts w:ascii="Verdana" w:hAnsi="Verdana"/>
          <w:sz w:val="16"/>
          <w:lang w:val="en-GB"/>
        </w:rPr>
        <w:t>, as it is found in place-based networks, might not suffice to foster innovation.</w:t>
      </w:r>
      <w:r w:rsidR="008D31CD">
        <w:rPr>
          <w:rFonts w:ascii="Verdana" w:hAnsi="Verdana"/>
          <w:sz w:val="16"/>
          <w:lang w:val="en-GB"/>
        </w:rPr>
        <w:t xml:space="preserve"> </w:t>
      </w:r>
      <w:r w:rsidR="00CC5546" w:rsidRPr="00CD04A2">
        <w:rPr>
          <w:rFonts w:ascii="Verdana" w:hAnsi="Verdana"/>
          <w:sz w:val="16"/>
          <w:lang w:val="en-GB"/>
        </w:rPr>
        <w:t xml:space="preserve">Cognitive proximity however can transcend space and ICT grants access even to ‘tacit’ </w:t>
      </w:r>
      <w:r w:rsidR="00CC5546" w:rsidRPr="00CD04A2">
        <w:rPr>
          <w:rFonts w:ascii="Verdana" w:hAnsi="Verdana"/>
          <w:sz w:val="16"/>
          <w:lang w:val="en-GB"/>
        </w:rPr>
        <w:t xml:space="preserve">knowledge. </w:t>
      </w:r>
      <w:r w:rsidRPr="00FC65F2">
        <w:rPr>
          <w:rFonts w:ascii="Verdana" w:hAnsi="Verdana"/>
          <w:sz w:val="16"/>
          <w:lang w:val="en-GB"/>
        </w:rPr>
        <w:t xml:space="preserve">The </w:t>
      </w:r>
      <w:r w:rsidR="00CC5546" w:rsidRPr="00CD04A2">
        <w:rPr>
          <w:rFonts w:ascii="Verdana" w:hAnsi="Verdana"/>
          <w:sz w:val="16"/>
          <w:lang w:val="en-GB"/>
        </w:rPr>
        <w:t>innovation process behind food-products in</w:t>
      </w:r>
      <w:r w:rsidRPr="00FC65F2">
        <w:rPr>
          <w:rFonts w:ascii="Verdana" w:hAnsi="Verdana"/>
          <w:sz w:val="16"/>
          <w:lang w:val="en-GB"/>
        </w:rPr>
        <w:t xml:space="preserve"> sma</w:t>
      </w:r>
      <w:r w:rsidR="00B650CF" w:rsidRPr="00FC65F2">
        <w:rPr>
          <w:rFonts w:ascii="Verdana" w:hAnsi="Verdana"/>
          <w:sz w:val="16"/>
          <w:lang w:val="en-GB"/>
        </w:rPr>
        <w:t>ll-scale manufacturing</w:t>
      </w:r>
      <w:r w:rsidR="00CC5546" w:rsidRPr="00CD04A2">
        <w:rPr>
          <w:rFonts w:ascii="Verdana" w:hAnsi="Verdana"/>
          <w:sz w:val="16"/>
          <w:lang w:val="en-GB"/>
        </w:rPr>
        <w:t xml:space="preserve"> businesses</w:t>
      </w:r>
      <w:r w:rsidR="00B650CF" w:rsidRPr="00FC65F2">
        <w:rPr>
          <w:rFonts w:ascii="Verdana" w:hAnsi="Verdana"/>
          <w:sz w:val="16"/>
          <w:lang w:val="en-GB"/>
        </w:rPr>
        <w:t xml:space="preserve"> serve</w:t>
      </w:r>
      <w:r w:rsidR="00436FEB" w:rsidRPr="00FC65F2">
        <w:rPr>
          <w:rFonts w:ascii="Verdana" w:hAnsi="Verdana"/>
          <w:sz w:val="16"/>
          <w:lang w:val="en-GB"/>
        </w:rPr>
        <w:t>s</w:t>
      </w:r>
      <w:r w:rsidR="00B650CF" w:rsidRPr="00FC65F2">
        <w:rPr>
          <w:rFonts w:ascii="Verdana" w:hAnsi="Verdana"/>
          <w:sz w:val="16"/>
          <w:lang w:val="en-GB"/>
        </w:rPr>
        <w:t xml:space="preserve"> as </w:t>
      </w:r>
      <w:r w:rsidRPr="00FC65F2">
        <w:rPr>
          <w:rFonts w:ascii="Verdana" w:hAnsi="Verdana"/>
          <w:sz w:val="16"/>
          <w:lang w:val="en-GB"/>
        </w:rPr>
        <w:t>an ideal example for th</w:t>
      </w:r>
      <w:r w:rsidR="00436FEB" w:rsidRPr="00FC65F2">
        <w:rPr>
          <w:rFonts w:ascii="Verdana" w:hAnsi="Verdana"/>
          <w:sz w:val="16"/>
          <w:lang w:val="en-GB"/>
        </w:rPr>
        <w:t>e</w:t>
      </w:r>
      <w:r w:rsidRPr="00FC65F2">
        <w:rPr>
          <w:rFonts w:ascii="Verdana" w:hAnsi="Verdana"/>
          <w:sz w:val="16"/>
          <w:lang w:val="en-GB"/>
        </w:rPr>
        <w:t xml:space="preserve"> </w:t>
      </w:r>
      <w:r w:rsidR="00B650CF" w:rsidRPr="00FC65F2">
        <w:rPr>
          <w:rFonts w:ascii="Verdana" w:hAnsi="Verdana"/>
          <w:sz w:val="16"/>
          <w:lang w:val="en-GB"/>
        </w:rPr>
        <w:t xml:space="preserve">concomitant </w:t>
      </w:r>
      <w:r w:rsidR="00CC5546" w:rsidRPr="00CD04A2">
        <w:rPr>
          <w:rFonts w:ascii="Verdana" w:hAnsi="Verdana"/>
          <w:sz w:val="16"/>
          <w:lang w:val="en-GB"/>
        </w:rPr>
        <w:t xml:space="preserve">relevance of </w:t>
      </w:r>
      <w:r w:rsidRPr="00FC65F2">
        <w:rPr>
          <w:rFonts w:ascii="Verdana" w:hAnsi="Verdana"/>
          <w:sz w:val="16"/>
          <w:lang w:val="en-GB"/>
        </w:rPr>
        <w:t>embed</w:t>
      </w:r>
      <w:r w:rsidR="00436FEB" w:rsidRPr="00FC65F2">
        <w:rPr>
          <w:rFonts w:ascii="Verdana" w:hAnsi="Verdana"/>
          <w:sz w:val="16"/>
          <w:lang w:val="en-GB"/>
        </w:rPr>
        <w:t>dedness within local networks</w:t>
      </w:r>
      <w:r w:rsidRPr="00FC65F2">
        <w:rPr>
          <w:rFonts w:ascii="Verdana" w:hAnsi="Verdana"/>
          <w:sz w:val="16"/>
          <w:lang w:val="en-GB"/>
        </w:rPr>
        <w:t xml:space="preserve"> and extra-local </w:t>
      </w:r>
      <w:r w:rsidR="00436FEB" w:rsidRPr="00FC65F2">
        <w:rPr>
          <w:rFonts w:ascii="Verdana" w:hAnsi="Verdana"/>
          <w:sz w:val="16"/>
          <w:lang w:val="en-GB"/>
        </w:rPr>
        <w:t xml:space="preserve">flows </w:t>
      </w:r>
      <w:r w:rsidRPr="00FC65F2">
        <w:rPr>
          <w:rFonts w:ascii="Verdana" w:hAnsi="Verdana"/>
          <w:sz w:val="16"/>
          <w:lang w:val="en-GB"/>
        </w:rPr>
        <w:t xml:space="preserve">of </w:t>
      </w:r>
      <w:r w:rsidR="00CC5546" w:rsidRPr="00CD04A2">
        <w:rPr>
          <w:rFonts w:ascii="Verdana" w:hAnsi="Verdana"/>
          <w:sz w:val="16"/>
          <w:lang w:val="en-GB"/>
        </w:rPr>
        <w:t xml:space="preserve">knowledge to produce product innovations. </w:t>
      </w:r>
      <w:r w:rsidRPr="00CD04A2">
        <w:rPr>
          <w:rFonts w:ascii="Verdana" w:hAnsi="Verdana"/>
          <w:sz w:val="16"/>
          <w:lang w:val="en-GB"/>
        </w:rPr>
        <w:t>I want to point out how this relatedness to extra-local knowledge</w:t>
      </w:r>
      <w:r w:rsidR="00B92BF1" w:rsidRPr="00CD04A2">
        <w:rPr>
          <w:rFonts w:ascii="Verdana" w:hAnsi="Verdana"/>
          <w:sz w:val="16"/>
          <w:lang w:val="en-GB"/>
        </w:rPr>
        <w:t xml:space="preserve"> and</w:t>
      </w:r>
      <w:r w:rsidRPr="00CD04A2">
        <w:rPr>
          <w:rFonts w:ascii="Verdana" w:hAnsi="Verdana"/>
          <w:sz w:val="16"/>
          <w:lang w:val="en-GB"/>
        </w:rPr>
        <w:t xml:space="preserve"> discourses is relevant for inno</w:t>
      </w:r>
      <w:r w:rsidR="001302E7" w:rsidRPr="00CD04A2">
        <w:rPr>
          <w:rFonts w:ascii="Verdana" w:hAnsi="Verdana"/>
          <w:sz w:val="16"/>
          <w:lang w:val="en-GB"/>
        </w:rPr>
        <w:t>vative entrepreneurship</w:t>
      </w:r>
      <w:r w:rsidR="006349D3" w:rsidRPr="00CD04A2">
        <w:rPr>
          <w:rFonts w:ascii="Verdana" w:hAnsi="Verdana"/>
          <w:sz w:val="16"/>
          <w:lang w:val="en-GB"/>
        </w:rPr>
        <w:t xml:space="preserve"> and </w:t>
      </w:r>
      <w:r w:rsidR="00627596">
        <w:rPr>
          <w:rFonts w:ascii="Verdana" w:hAnsi="Verdana"/>
          <w:sz w:val="16"/>
          <w:lang w:val="en-GB"/>
        </w:rPr>
        <w:t xml:space="preserve">which connections </w:t>
      </w:r>
      <w:r w:rsidR="0076158F" w:rsidRPr="00CD04A2">
        <w:rPr>
          <w:rFonts w:ascii="Verdana" w:hAnsi="Verdana"/>
          <w:sz w:val="16"/>
          <w:lang w:val="en-GB"/>
        </w:rPr>
        <w:t>are relevant</w:t>
      </w:r>
      <w:r w:rsidR="0076158F">
        <w:rPr>
          <w:rFonts w:ascii="Verdana" w:hAnsi="Verdana"/>
          <w:sz w:val="16"/>
          <w:lang w:val="en-GB"/>
        </w:rPr>
        <w:t xml:space="preserve"> </w:t>
      </w:r>
      <w:r w:rsidR="006349D3" w:rsidRPr="00CD04A2">
        <w:rPr>
          <w:rFonts w:ascii="Verdana" w:hAnsi="Verdana"/>
          <w:sz w:val="16"/>
          <w:lang w:val="en-GB"/>
        </w:rPr>
        <w:t>at which stages of the innovation process</w:t>
      </w:r>
      <w:r w:rsidR="0076158F">
        <w:rPr>
          <w:rFonts w:ascii="Verdana" w:hAnsi="Verdana"/>
          <w:sz w:val="16"/>
          <w:lang w:val="en-GB"/>
        </w:rPr>
        <w:t>.</w:t>
      </w:r>
      <w:r w:rsidR="006349D3" w:rsidRPr="00CD04A2">
        <w:rPr>
          <w:rFonts w:ascii="Verdana" w:hAnsi="Verdana"/>
          <w:sz w:val="16"/>
          <w:lang w:val="en-GB"/>
        </w:rPr>
        <w:t xml:space="preserve"> </w:t>
      </w:r>
    </w:p>
    <w:p w:rsidR="006E0A88" w:rsidRPr="00BF3817" w:rsidRDefault="006E0A88" w:rsidP="00967C9F">
      <w:pPr>
        <w:pStyle w:val="berschrift11"/>
      </w:pPr>
    </w:p>
    <w:p w:rsidR="001F70E5" w:rsidRPr="00967C9F" w:rsidRDefault="002C0BDE" w:rsidP="001F70E5">
      <w:pPr>
        <w:pStyle w:val="berschrift11"/>
      </w:pPr>
      <w:r w:rsidRPr="00967C9F">
        <w:t>Data and Methods</w:t>
      </w:r>
    </w:p>
    <w:p w:rsidR="006A3F59" w:rsidRPr="00F4292A" w:rsidRDefault="001F70E5" w:rsidP="000313CF">
      <w:pPr>
        <w:pStyle w:val="Normaltext"/>
        <w:tabs>
          <w:tab w:val="left" w:pos="240"/>
        </w:tabs>
        <w:spacing w:line="276" w:lineRule="auto"/>
        <w:rPr>
          <w:shd w:val="clear" w:color="auto" w:fill="FFFF00"/>
        </w:rPr>
      </w:pPr>
      <w:r w:rsidRPr="00BF3817">
        <w:tab/>
      </w:r>
      <w:r w:rsidR="00835C8E">
        <w:t>Following Schumpeter</w:t>
      </w:r>
      <w:r w:rsidR="0076158F">
        <w:t>,</w:t>
      </w:r>
      <w:r w:rsidR="00835C8E">
        <w:t xml:space="preserve"> innovation is understood as the new combination or organization of resources to create something new – be it entirely new to the market or simply new to the company, region, or group of actors. Furthermore, an ‘innovation’ in the full sense of the meaning is a solution or a product that is beneficial to its users and marke</w:t>
      </w:r>
      <w:r w:rsidR="006A3F59">
        <w:t>table/applicable</w:t>
      </w:r>
      <w:r w:rsidR="006B52D2">
        <w:t xml:space="preserve">. </w:t>
      </w:r>
      <w:r w:rsidR="00835C8E">
        <w:t>This definition calls for an ex-post study of su</w:t>
      </w:r>
      <w:r w:rsidR="001302E7">
        <w:t xml:space="preserve">ccessful innovation processes. </w:t>
      </w:r>
      <w:r w:rsidR="00835C8E">
        <w:t xml:space="preserve">To </w:t>
      </w:r>
      <w:proofErr w:type="spellStart"/>
      <w:r w:rsidR="00835C8E">
        <w:t>analyze</w:t>
      </w:r>
      <w:proofErr w:type="spellEnd"/>
      <w:r w:rsidR="00835C8E">
        <w:t xml:space="preserve"> the processes behind successful innovations in </w:t>
      </w:r>
      <w:r w:rsidR="00835C8E" w:rsidRPr="00967C9F">
        <w:t>rural areas I use the method of inno</w:t>
      </w:r>
      <w:r w:rsidR="00B650CF" w:rsidRPr="00967C9F">
        <w:t>vation biographies (</w:t>
      </w:r>
      <w:proofErr w:type="spellStart"/>
      <w:r w:rsidR="00967C9F" w:rsidRPr="00967C9F">
        <w:t>Butzin</w:t>
      </w:r>
      <w:proofErr w:type="spellEnd"/>
      <w:r w:rsidR="00967C9F" w:rsidRPr="00967C9F">
        <w:t xml:space="preserve"> et al., 2012</w:t>
      </w:r>
      <w:r w:rsidR="00835C8E" w:rsidRPr="00967C9F">
        <w:t>).  This</w:t>
      </w:r>
      <w:r w:rsidR="00835C8E">
        <w:t xml:space="preserve"> is a tool suited to the ex-post, reconstructive analysis of the processes, agents and practices behind innovation. Employing  narrative  interviews  which  stem  from  </w:t>
      </w:r>
      <w:r w:rsidR="0076158F">
        <w:t xml:space="preserve">biographical  </w:t>
      </w:r>
      <w:r w:rsidR="00835C8E">
        <w:t>research,  the  entire  history  of  the innovative product can be captured, knowledge flows retraced, relevant agents identifie</w:t>
      </w:r>
      <w:r w:rsidR="006B52D2">
        <w:t>d</w:t>
      </w:r>
      <w:r w:rsidR="00835C8E">
        <w:t xml:space="preserve"> and further factors influencing decision-making and project development isolated.  Most importantly, the innovation biographies reflect hindrances, failure and changes along the path.  </w:t>
      </w:r>
    </w:p>
    <w:p w:rsidR="001F70E5" w:rsidRPr="00BF3817" w:rsidRDefault="00627596" w:rsidP="001F70E5">
      <w:pPr>
        <w:pStyle w:val="Normaltext"/>
        <w:tabs>
          <w:tab w:val="left" w:pos="240"/>
        </w:tabs>
      </w:pPr>
      <w:r>
        <w:tab/>
        <w:t xml:space="preserve">Data </w:t>
      </w:r>
      <w:proofErr w:type="gramStart"/>
      <w:r w:rsidR="006664E2">
        <w:t>stem  from</w:t>
      </w:r>
      <w:proofErr w:type="gramEnd"/>
      <w:r w:rsidR="006664E2">
        <w:t xml:space="preserve"> a</w:t>
      </w:r>
      <w:r w:rsidR="006A3F59">
        <w:t xml:space="preserve"> </w:t>
      </w:r>
      <w:r w:rsidR="0076158F">
        <w:t>recent</w:t>
      </w:r>
      <w:r w:rsidR="006664E2">
        <w:t xml:space="preserve"> </w:t>
      </w:r>
      <w:r>
        <w:t>pilot programme</w:t>
      </w:r>
      <w:r w:rsidR="006A3F59">
        <w:t xml:space="preserve">  targeting  cooperative  (social  and economic) innovation to foster growth in 13</w:t>
      </w:r>
      <w:r>
        <w:t xml:space="preserve"> among the </w:t>
      </w:r>
      <w:r w:rsidR="006A3F59">
        <w:t xml:space="preserve">most peripheral German regions. Three ongoing case studies (comprising a total of 14 </w:t>
      </w:r>
      <w:r w:rsidR="006B52D2">
        <w:t xml:space="preserve">semi-structured </w:t>
      </w:r>
      <w:r w:rsidR="006A3F59">
        <w:t>interviews) are used for this paper.</w:t>
      </w:r>
      <w:r w:rsidR="00131394">
        <w:t xml:space="preserve"> </w:t>
      </w:r>
      <w:r w:rsidR="0076158F">
        <w:t>C</w:t>
      </w:r>
      <w:r w:rsidR="001302E7">
        <w:t>raft-foods are pr</w:t>
      </w:r>
      <w:r w:rsidR="000313CF">
        <w:t>o</w:t>
      </w:r>
      <w:r w:rsidR="001302E7">
        <w:t xml:space="preserve">duced </w:t>
      </w:r>
      <w:r w:rsidR="0076158F">
        <w:t xml:space="preserve">in two of the case studies </w:t>
      </w:r>
      <w:r w:rsidR="001302E7">
        <w:t>and the</w:t>
      </w:r>
      <w:r w:rsidR="00131394">
        <w:t xml:space="preserve"> third</w:t>
      </w:r>
      <w:r w:rsidR="001302E7">
        <w:t xml:space="preserve"> </w:t>
      </w:r>
      <w:r w:rsidR="0076158F">
        <w:t xml:space="preserve">produces </w:t>
      </w:r>
      <w:r w:rsidR="006664E2">
        <w:t>herbal</w:t>
      </w:r>
      <w:r w:rsidR="001302E7">
        <w:t xml:space="preserve"> cosmetics. </w:t>
      </w:r>
      <w:r w:rsidR="006A3F59">
        <w:t xml:space="preserve"> </w:t>
      </w:r>
      <w:r w:rsidR="001F70E5" w:rsidRPr="00BF3817">
        <w:tab/>
      </w:r>
    </w:p>
    <w:p w:rsidR="007F423C" w:rsidRPr="00BF3817" w:rsidRDefault="007F423C">
      <w:pPr>
        <w:pStyle w:val="Normaltext"/>
        <w:tabs>
          <w:tab w:val="left" w:pos="240"/>
        </w:tabs>
      </w:pPr>
    </w:p>
    <w:p w:rsidR="007F423C" w:rsidRPr="00BF3817" w:rsidRDefault="002C0BDE">
      <w:pPr>
        <w:pStyle w:val="berschrift11"/>
      </w:pPr>
      <w:r>
        <w:lastRenderedPageBreak/>
        <w:t>Results</w:t>
      </w:r>
    </w:p>
    <w:p w:rsidR="007F423C" w:rsidRDefault="006664E2" w:rsidP="006664E2">
      <w:pPr>
        <w:pStyle w:val="Normaltext"/>
      </w:pPr>
      <w:r>
        <w:t xml:space="preserve">The biography of a fish-canning factory, of an herbal cosmetics company and a rare herbs &amp; vegetables farm are used to illustrate the three development stages from seed-idea via prototyping to craft business and the difficulties and supporting factors along the route. </w:t>
      </w:r>
      <w:r w:rsidR="00ED63BA" w:rsidRPr="00BF3817">
        <w:t xml:space="preserve">The </w:t>
      </w:r>
      <w:r w:rsidR="006A3F59">
        <w:t>three case-studies of innovative craft businesses reveal a process of unsuccessful local cooperation which eventually led towards individual entrepreneurship and the development of craft business</w:t>
      </w:r>
      <w:r>
        <w:t>es</w:t>
      </w:r>
      <w:r w:rsidR="006A3F59">
        <w:t xml:space="preserve">. Because the biographical account of the innovation </w:t>
      </w:r>
      <w:r w:rsidR="00B650CF">
        <w:t>dates</w:t>
      </w:r>
      <w:r w:rsidR="006A3F59">
        <w:t xml:space="preserve"> back to the very early seed-idea, it </w:t>
      </w:r>
      <w:r w:rsidR="00B650CF">
        <w:t xml:space="preserve">can be </w:t>
      </w:r>
      <w:r w:rsidR="006A3F59">
        <w:t xml:space="preserve">revealed how the development of these craft businesses benefitted greatly from international experiences and knowledge. </w:t>
      </w:r>
      <w:r w:rsidR="001C5936">
        <w:t>The key person in each of the case studies is firmly embedded within the local community and the business sector, nevertheless differing aspirations, production methods and concepts of quality of product</w:t>
      </w:r>
      <w:r w:rsidR="006B52D2">
        <w:t>,</w:t>
      </w:r>
      <w:r w:rsidR="001C5936">
        <w:t xml:space="preserve"> together with severe problems arising from different company sizes</w:t>
      </w:r>
      <w:r w:rsidR="006B52D2">
        <w:t>,</w:t>
      </w:r>
      <w:r w:rsidR="001C5936">
        <w:t xml:space="preserve"> make local innovative cooperation unfeasible. Instead, business relations are established along procurement of produce. </w:t>
      </w:r>
      <w:r w:rsidR="001302E7">
        <w:t xml:space="preserve">The seed-idea for the product in all three cases stems from extra-local knowledge flows, accessible both via prior personal experience and ICT. For example, machinery and recipes for the production of pickled vegetable specialities stem from the US and Japan, made </w:t>
      </w:r>
      <w:r w:rsidR="001C5936">
        <w:t xml:space="preserve">available </w:t>
      </w:r>
      <w:r w:rsidR="001302E7">
        <w:t xml:space="preserve">online via </w:t>
      </w:r>
      <w:r w:rsidR="00696C34">
        <w:t>YouTube</w:t>
      </w:r>
      <w:r w:rsidR="001302E7">
        <w:t>. The embeddedness of the entre</w:t>
      </w:r>
      <w:r w:rsidR="001C5936">
        <w:t xml:space="preserve">preneur into very specific </w:t>
      </w:r>
      <w:r w:rsidR="001C5936" w:rsidRPr="001C5936">
        <w:rPr>
          <w:i/>
        </w:rPr>
        <w:t>communit</w:t>
      </w:r>
      <w:r w:rsidR="00421655">
        <w:rPr>
          <w:i/>
        </w:rPr>
        <w:t>ies</w:t>
      </w:r>
      <w:r w:rsidR="001C5936" w:rsidRPr="001C5936">
        <w:rPr>
          <w:i/>
        </w:rPr>
        <w:t xml:space="preserve"> of practices</w:t>
      </w:r>
      <w:r w:rsidR="001C5936">
        <w:t xml:space="preserve"> (</w:t>
      </w:r>
      <w:r w:rsidR="00FD5394">
        <w:t>Lave &amp; Wenger 1991)</w:t>
      </w:r>
      <w:r w:rsidR="001C5936">
        <w:t xml:space="preserve"> and </w:t>
      </w:r>
      <w:r w:rsidR="00696C34">
        <w:t xml:space="preserve">YouTube </w:t>
      </w:r>
      <w:r w:rsidR="001C5936">
        <w:t xml:space="preserve">videos make </w:t>
      </w:r>
      <w:proofErr w:type="spellStart"/>
      <w:r w:rsidR="00696C34">
        <w:t>aspatial</w:t>
      </w:r>
      <w:proofErr w:type="spellEnd"/>
      <w:r w:rsidR="00696C34">
        <w:t xml:space="preserve"> knowledge </w:t>
      </w:r>
      <w:r w:rsidR="001C5936">
        <w:t xml:space="preserve">accessible. In contrast, his local network of </w:t>
      </w:r>
      <w:r w:rsidR="00696C34">
        <w:t xml:space="preserve">horticultural </w:t>
      </w:r>
      <w:r w:rsidR="001C5936">
        <w:t xml:space="preserve">businesses provides him with produce but further cooperative production so far has not been possible. </w:t>
      </w:r>
      <w:r>
        <w:t xml:space="preserve">The further development of the craft-business along consolidated market position and eventually differentiation and growth will be followed as well. </w:t>
      </w:r>
    </w:p>
    <w:p w:rsidR="001C5936" w:rsidRDefault="001C5936">
      <w:pPr>
        <w:pStyle w:val="Normaltext"/>
      </w:pPr>
      <w:r>
        <w:t xml:space="preserve">As a tentative result of this ongoing research one can deduct the relevance of local embeddedness and extra-local </w:t>
      </w:r>
      <w:r w:rsidR="00320770">
        <w:t>relatedness</w:t>
      </w:r>
      <w:r>
        <w:t xml:space="preserve"> </w:t>
      </w:r>
      <w:r w:rsidRPr="00421655">
        <w:rPr>
          <w:i/>
        </w:rPr>
        <w:t>at different stages</w:t>
      </w:r>
      <w:r>
        <w:t xml:space="preserve"> of the innovation process. While extra-local knowledge is important in fostering the seed innovative idea (by definition</w:t>
      </w:r>
      <w:r w:rsidR="00FD5394">
        <w:t xml:space="preserve"> new, at least to the context) and the marketing of the final craft-product, local ties are rele</w:t>
      </w:r>
      <w:r w:rsidR="00421655">
        <w:t>vant in the actual production process</w:t>
      </w:r>
      <w:r w:rsidR="00FD5394">
        <w:t xml:space="preserve">. The case studies reveal however that local cooperation along the production chain is </w:t>
      </w:r>
      <w:r w:rsidR="00421655">
        <w:t>difficult to achieve. These difficulties</w:t>
      </w:r>
      <w:r w:rsidR="00FD5394">
        <w:t xml:space="preserve"> led to the establishment of small-scale manufacturing businesses. </w:t>
      </w:r>
    </w:p>
    <w:p w:rsidR="001302E7" w:rsidRDefault="001302E7">
      <w:pPr>
        <w:pStyle w:val="Normaltext"/>
      </w:pPr>
    </w:p>
    <w:p w:rsidR="002C0BDE" w:rsidRPr="00BF3817" w:rsidRDefault="002C0BDE" w:rsidP="002C0BDE">
      <w:pPr>
        <w:pStyle w:val="berschrift11"/>
      </w:pPr>
      <w:r>
        <w:t>Conclusion</w:t>
      </w:r>
    </w:p>
    <w:p w:rsidR="006C189E" w:rsidRDefault="006664E2" w:rsidP="002C0BDE">
      <w:pPr>
        <w:pStyle w:val="Normaltext"/>
        <w:tabs>
          <w:tab w:val="left" w:pos="240"/>
        </w:tabs>
      </w:pPr>
      <w:r>
        <w:t>The</w:t>
      </w:r>
      <w:r w:rsidR="006A3F59">
        <w:t xml:space="preserve"> </w:t>
      </w:r>
      <w:r w:rsidR="00FD5394">
        <w:t xml:space="preserve">first results suggest that a focus </w:t>
      </w:r>
      <w:r w:rsidR="00320770">
        <w:t xml:space="preserve">of development schemes </w:t>
      </w:r>
      <w:r w:rsidR="00FD5394">
        <w:t xml:space="preserve">on regional cooperation </w:t>
      </w:r>
      <w:r w:rsidR="00320770">
        <w:t>(</w:t>
      </w:r>
      <w:r w:rsidR="004A5DB2">
        <w:t xml:space="preserve">between </w:t>
      </w:r>
      <w:r w:rsidR="00FD5394">
        <w:t>agriculture and food industry</w:t>
      </w:r>
      <w:r w:rsidR="00320770">
        <w:t>)</w:t>
      </w:r>
      <w:r w:rsidR="00FD5394">
        <w:t xml:space="preserve"> </w:t>
      </w:r>
      <w:r>
        <w:t xml:space="preserve">might not be the only way to </w:t>
      </w:r>
      <w:r>
        <w:t>local development</w:t>
      </w:r>
      <w:r w:rsidR="004A5DB2">
        <w:t xml:space="preserve">. This </w:t>
      </w:r>
      <w:r w:rsidR="00131394">
        <w:t xml:space="preserve">is </w:t>
      </w:r>
      <w:r w:rsidR="00FD5394">
        <w:t>due to cooperation difficulties arising by size, margins or production standards of the different companies, as has been pointed out before. Further, especially innovative ideas, i.e.</w:t>
      </w:r>
      <w:r w:rsidR="004A5DB2">
        <w:t>,</w:t>
      </w:r>
      <w:r w:rsidR="00FD5394">
        <w:t xml:space="preserve"> new approaches, might be best developed in small scale, microbusinesses</w:t>
      </w:r>
      <w:r w:rsidR="00320770">
        <w:t xml:space="preserve"> which can manoeuvre more flexibly. </w:t>
      </w:r>
      <w:r w:rsidR="00FD5394">
        <w:t>Last, fostering</w:t>
      </w:r>
      <w:r w:rsidR="006A3F59">
        <w:t xml:space="preserve"> </w:t>
      </w:r>
      <w:r w:rsidR="00FD5394">
        <w:t xml:space="preserve">extra-regional </w:t>
      </w:r>
      <w:r w:rsidR="006A3F59">
        <w:t>coopera</w:t>
      </w:r>
      <w:r w:rsidR="00FD5394">
        <w:t xml:space="preserve">tion and </w:t>
      </w:r>
      <w:r w:rsidR="006A3F59">
        <w:t>participa</w:t>
      </w:r>
      <w:r w:rsidR="00FD5394">
        <w:t>tion in</w:t>
      </w:r>
      <w:r w:rsidR="006A3F59">
        <w:t xml:space="preserve"> international knowledge flows </w:t>
      </w:r>
      <w:r w:rsidR="00FD5394">
        <w:t xml:space="preserve">might </w:t>
      </w:r>
      <w:r w:rsidR="006A3F59">
        <w:t xml:space="preserve">bring innovative ideas to peripheral areas and overcome lock-in situations.  </w:t>
      </w:r>
      <w:r w:rsidR="006C189E">
        <w:t>Employing biographical accounts of the innovation reveals the importance of different resources at different times – an important asset to improve rural SME funding</w:t>
      </w:r>
      <w:r w:rsidR="00421655">
        <w:t>,</w:t>
      </w:r>
      <w:r w:rsidR="006C189E">
        <w:t xml:space="preserve"> tailored to the biographical stage. </w:t>
      </w:r>
    </w:p>
    <w:p w:rsidR="002C0BDE" w:rsidRPr="00BF3817" w:rsidRDefault="002C0BDE">
      <w:pPr>
        <w:pStyle w:val="Normaltext"/>
      </w:pPr>
    </w:p>
    <w:p w:rsidR="00FC65F2" w:rsidRDefault="007F423C" w:rsidP="006C189E">
      <w:pPr>
        <w:pStyle w:val="berschrift11"/>
      </w:pPr>
      <w:r w:rsidRPr="00BF3817">
        <w:t>References</w:t>
      </w:r>
    </w:p>
    <w:p w:rsidR="00FC65F2" w:rsidRPr="00FC65F2" w:rsidRDefault="00FC65F2" w:rsidP="00FC65F2">
      <w:pPr>
        <w:pStyle w:val="Normaltext"/>
        <w:spacing w:before="80"/>
        <w:rPr>
          <w:lang w:val="de-DE"/>
        </w:rPr>
      </w:pPr>
      <w:proofErr w:type="spellStart"/>
      <w:r w:rsidRPr="00FC65F2">
        <w:rPr>
          <w:lang w:val="en-US"/>
        </w:rPr>
        <w:t>Bathelt</w:t>
      </w:r>
      <w:proofErr w:type="spellEnd"/>
      <w:r w:rsidRPr="00FC65F2">
        <w:rPr>
          <w:lang w:val="en-US"/>
        </w:rPr>
        <w:t xml:space="preserve">, H., </w:t>
      </w:r>
      <w:proofErr w:type="spellStart"/>
      <w:r w:rsidRPr="00FC65F2">
        <w:rPr>
          <w:lang w:val="en-US"/>
        </w:rPr>
        <w:t>Malmberg</w:t>
      </w:r>
      <w:proofErr w:type="spellEnd"/>
      <w:r w:rsidRPr="00FC65F2">
        <w:rPr>
          <w:lang w:val="en-US"/>
        </w:rPr>
        <w:t xml:space="preserve">, A., and </w:t>
      </w:r>
      <w:proofErr w:type="spellStart"/>
      <w:r w:rsidRPr="00FC65F2">
        <w:rPr>
          <w:lang w:val="en-US"/>
        </w:rPr>
        <w:t>Maskell</w:t>
      </w:r>
      <w:proofErr w:type="spellEnd"/>
      <w:r w:rsidRPr="00FC65F2">
        <w:rPr>
          <w:lang w:val="en-US"/>
        </w:rPr>
        <w:t xml:space="preserve">, P. (2004). </w:t>
      </w:r>
      <w:r w:rsidRPr="005F6E0A">
        <w:rPr>
          <w:lang w:val="en-US"/>
        </w:rPr>
        <w:t xml:space="preserve">Clusters and knowledge: local buzz, global pipelines and the process of knowledge creation. </w:t>
      </w:r>
      <w:r w:rsidRPr="00FC65F2">
        <w:rPr>
          <w:i/>
          <w:lang w:val="de-DE"/>
        </w:rPr>
        <w:t xml:space="preserve">Progress in Human </w:t>
      </w:r>
      <w:proofErr w:type="spellStart"/>
      <w:r w:rsidRPr="00FC65F2">
        <w:rPr>
          <w:i/>
          <w:lang w:val="de-DE"/>
        </w:rPr>
        <w:t>Geography</w:t>
      </w:r>
      <w:proofErr w:type="spellEnd"/>
      <w:r w:rsidRPr="00FC65F2">
        <w:rPr>
          <w:lang w:val="de-DE"/>
        </w:rPr>
        <w:t xml:space="preserve"> 28 (1): 31–56. </w:t>
      </w:r>
    </w:p>
    <w:p w:rsidR="00967C9F" w:rsidRPr="005F6E0A" w:rsidRDefault="00FC65F2" w:rsidP="00FC65F2">
      <w:pPr>
        <w:pStyle w:val="Normaltext"/>
        <w:spacing w:before="80"/>
        <w:rPr>
          <w:lang w:val="en-US"/>
        </w:rPr>
      </w:pPr>
      <w:r w:rsidRPr="00FC65F2">
        <w:rPr>
          <w:lang w:val="en-US"/>
        </w:rPr>
        <w:t xml:space="preserve">Bock, B. B. (2016). Rural </w:t>
      </w:r>
      <w:proofErr w:type="spellStart"/>
      <w:r w:rsidRPr="00FC65F2">
        <w:rPr>
          <w:lang w:val="en-US"/>
        </w:rPr>
        <w:t>Marginalisation</w:t>
      </w:r>
      <w:proofErr w:type="spellEnd"/>
      <w:r w:rsidRPr="00FC65F2">
        <w:rPr>
          <w:lang w:val="en-US"/>
        </w:rPr>
        <w:t xml:space="preserve"> and the Role of Social Innovation; </w:t>
      </w:r>
      <w:proofErr w:type="gramStart"/>
      <w:r w:rsidRPr="00FC65F2">
        <w:rPr>
          <w:lang w:val="en-US"/>
        </w:rPr>
        <w:t>A</w:t>
      </w:r>
      <w:proofErr w:type="gramEnd"/>
      <w:r w:rsidRPr="00FC65F2">
        <w:rPr>
          <w:lang w:val="en-US"/>
        </w:rPr>
        <w:t xml:space="preserve"> Turn Towards </w:t>
      </w:r>
      <w:proofErr w:type="spellStart"/>
      <w:r w:rsidRPr="00FC65F2">
        <w:rPr>
          <w:lang w:val="en-US"/>
        </w:rPr>
        <w:t>Nexogenous</w:t>
      </w:r>
      <w:proofErr w:type="spellEnd"/>
      <w:r w:rsidRPr="00FC65F2">
        <w:rPr>
          <w:lang w:val="en-US"/>
        </w:rPr>
        <w:t xml:space="preserve"> Dev</w:t>
      </w:r>
      <w:r w:rsidR="00967C9F">
        <w:rPr>
          <w:lang w:val="en-US"/>
        </w:rPr>
        <w:t xml:space="preserve">elopment and Rural Reconnection. </w:t>
      </w:r>
      <w:r w:rsidRPr="00FC65F2">
        <w:rPr>
          <w:lang w:val="en-US"/>
        </w:rPr>
        <w:t xml:space="preserve"> </w:t>
      </w:r>
      <w:proofErr w:type="spellStart"/>
      <w:r w:rsidRPr="005F6E0A">
        <w:rPr>
          <w:i/>
          <w:lang w:val="en-US"/>
        </w:rPr>
        <w:t>Sociologia</w:t>
      </w:r>
      <w:proofErr w:type="spellEnd"/>
      <w:r w:rsidRPr="005F6E0A">
        <w:rPr>
          <w:i/>
          <w:lang w:val="en-US"/>
        </w:rPr>
        <w:t xml:space="preserve"> </w:t>
      </w:r>
      <w:proofErr w:type="spellStart"/>
      <w:r w:rsidRPr="005F6E0A">
        <w:rPr>
          <w:i/>
          <w:lang w:val="en-US"/>
        </w:rPr>
        <w:t>Ruralis</w:t>
      </w:r>
      <w:proofErr w:type="spellEnd"/>
      <w:r w:rsidRPr="005F6E0A">
        <w:rPr>
          <w:lang w:val="en-US"/>
        </w:rPr>
        <w:t xml:space="preserve"> 56 (4): 552–73.</w:t>
      </w:r>
    </w:p>
    <w:p w:rsidR="00967C9F" w:rsidRPr="005F6E0A" w:rsidRDefault="00967C9F" w:rsidP="00967C9F">
      <w:pPr>
        <w:pStyle w:val="Normaltext"/>
        <w:spacing w:before="80"/>
        <w:rPr>
          <w:lang w:val="en-US"/>
        </w:rPr>
      </w:pPr>
      <w:proofErr w:type="spellStart"/>
      <w:r w:rsidRPr="005F6E0A">
        <w:rPr>
          <w:lang w:val="en-US"/>
        </w:rPr>
        <w:t>Butzin</w:t>
      </w:r>
      <w:proofErr w:type="spellEnd"/>
      <w:r w:rsidRPr="005F6E0A">
        <w:rPr>
          <w:lang w:val="en-US"/>
        </w:rPr>
        <w:t xml:space="preserve">, A., </w:t>
      </w:r>
      <w:proofErr w:type="spellStart"/>
      <w:r w:rsidRPr="005F6E0A">
        <w:rPr>
          <w:lang w:val="en-US"/>
        </w:rPr>
        <w:t>Rehfeld</w:t>
      </w:r>
      <w:proofErr w:type="spellEnd"/>
      <w:r w:rsidRPr="005F6E0A">
        <w:rPr>
          <w:lang w:val="en-US"/>
        </w:rPr>
        <w:t xml:space="preserve">, D., and </w:t>
      </w:r>
      <w:proofErr w:type="spellStart"/>
      <w:r w:rsidRPr="005F6E0A">
        <w:rPr>
          <w:lang w:val="en-US"/>
        </w:rPr>
        <w:t>Wiedmaier</w:t>
      </w:r>
      <w:proofErr w:type="spellEnd"/>
      <w:r w:rsidRPr="005F6E0A">
        <w:rPr>
          <w:lang w:val="en-US"/>
        </w:rPr>
        <w:t xml:space="preserve"> B. (</w:t>
      </w:r>
      <w:proofErr w:type="gramStart"/>
      <w:r w:rsidRPr="005F6E0A">
        <w:rPr>
          <w:lang w:val="en-US"/>
        </w:rPr>
        <w:t>eds</w:t>
      </w:r>
      <w:proofErr w:type="gramEnd"/>
      <w:r w:rsidRPr="005F6E0A">
        <w:rPr>
          <w:lang w:val="en-US"/>
        </w:rPr>
        <w:t xml:space="preserve">.). (2012). </w:t>
      </w:r>
      <w:r w:rsidRPr="00967C9F">
        <w:rPr>
          <w:lang w:val="de-DE"/>
        </w:rPr>
        <w:t xml:space="preserve">Innovationsbiographien: Räumliche und sektorale Dynamik. </w:t>
      </w:r>
      <w:r w:rsidRPr="005F6E0A">
        <w:rPr>
          <w:lang w:val="en-US"/>
        </w:rPr>
        <w:t>Baden-Baden: Nomos.</w:t>
      </w:r>
    </w:p>
    <w:p w:rsidR="00FC65F2" w:rsidRPr="00FC65F2" w:rsidRDefault="00FC65F2" w:rsidP="00FC65F2">
      <w:pPr>
        <w:pStyle w:val="Normaltext"/>
        <w:spacing w:before="80"/>
        <w:rPr>
          <w:lang w:val="en-US"/>
        </w:rPr>
      </w:pPr>
      <w:r w:rsidRPr="005F6E0A">
        <w:rPr>
          <w:lang w:val="en-US"/>
        </w:rPr>
        <w:t xml:space="preserve">Dubois, A. (2016). </w:t>
      </w:r>
      <w:proofErr w:type="spellStart"/>
      <w:r w:rsidRPr="005F6E0A">
        <w:rPr>
          <w:lang w:val="en-US"/>
        </w:rPr>
        <w:t>Transnationalising</w:t>
      </w:r>
      <w:proofErr w:type="spellEnd"/>
      <w:r w:rsidRPr="005F6E0A">
        <w:rPr>
          <w:lang w:val="en-US"/>
        </w:rPr>
        <w:t xml:space="preserve"> Entrepreneurship in a Pe</w:t>
      </w:r>
      <w:r w:rsidRPr="00FC65F2">
        <w:rPr>
          <w:lang w:val="en-US"/>
        </w:rPr>
        <w:t xml:space="preserve">ripheral Region – The </w:t>
      </w:r>
      <w:proofErr w:type="spellStart"/>
      <w:r w:rsidRPr="00FC65F2">
        <w:rPr>
          <w:lang w:val="en-US"/>
        </w:rPr>
        <w:t>T</w:t>
      </w:r>
      <w:r>
        <w:rPr>
          <w:lang w:val="en-US"/>
        </w:rPr>
        <w:t>ranslocal</w:t>
      </w:r>
      <w:proofErr w:type="spellEnd"/>
      <w:r>
        <w:rPr>
          <w:lang w:val="en-US"/>
        </w:rPr>
        <w:t xml:space="preserve"> Embeddedness Paradigm</w:t>
      </w:r>
      <w:r w:rsidRPr="00FC65F2">
        <w:rPr>
          <w:lang w:val="en-US"/>
        </w:rPr>
        <w:t xml:space="preserve">. </w:t>
      </w:r>
      <w:r w:rsidRPr="00FC65F2">
        <w:rPr>
          <w:i/>
          <w:lang w:val="en-US"/>
        </w:rPr>
        <w:t>Journal of Rural Studies</w:t>
      </w:r>
      <w:r w:rsidRPr="00FC65F2">
        <w:rPr>
          <w:lang w:val="en-US"/>
        </w:rPr>
        <w:t xml:space="preserve"> 46: 1–11. </w:t>
      </w:r>
    </w:p>
    <w:p w:rsidR="00FC65F2" w:rsidRPr="00FC65F2" w:rsidRDefault="00FC65F2" w:rsidP="00FC65F2">
      <w:pPr>
        <w:pStyle w:val="Normaltext"/>
        <w:spacing w:before="80"/>
        <w:rPr>
          <w:lang w:val="de-DE"/>
        </w:rPr>
      </w:pPr>
      <w:proofErr w:type="spellStart"/>
      <w:r w:rsidRPr="00FC65F2">
        <w:rPr>
          <w:lang w:val="en-US"/>
        </w:rPr>
        <w:t>Grabher</w:t>
      </w:r>
      <w:proofErr w:type="spellEnd"/>
      <w:r w:rsidRPr="00FC65F2">
        <w:rPr>
          <w:lang w:val="en-US"/>
        </w:rPr>
        <w:t>, G</w:t>
      </w:r>
      <w:r>
        <w:rPr>
          <w:lang w:val="en-US"/>
        </w:rPr>
        <w:t>.</w:t>
      </w:r>
      <w:r w:rsidRPr="00FC65F2">
        <w:rPr>
          <w:lang w:val="en-US"/>
        </w:rPr>
        <w:t xml:space="preserve"> </w:t>
      </w:r>
      <w:r>
        <w:rPr>
          <w:lang w:val="en-US"/>
        </w:rPr>
        <w:t>(</w:t>
      </w:r>
      <w:proofErr w:type="spellStart"/>
      <w:proofErr w:type="gramStart"/>
      <w:r>
        <w:rPr>
          <w:lang w:val="en-US"/>
        </w:rPr>
        <w:t>ed</w:t>
      </w:r>
      <w:proofErr w:type="spellEnd"/>
      <w:proofErr w:type="gramEnd"/>
      <w:r>
        <w:rPr>
          <w:lang w:val="en-US"/>
        </w:rPr>
        <w:t>)</w:t>
      </w:r>
      <w:r w:rsidRPr="00FC65F2">
        <w:rPr>
          <w:lang w:val="en-US"/>
        </w:rPr>
        <w:t xml:space="preserve">. (1993). </w:t>
      </w:r>
      <w:proofErr w:type="gramStart"/>
      <w:r w:rsidRPr="005F6E0A">
        <w:rPr>
          <w:lang w:val="en-US"/>
        </w:rPr>
        <w:t>The</w:t>
      </w:r>
      <w:proofErr w:type="gramEnd"/>
      <w:r w:rsidRPr="005F6E0A">
        <w:rPr>
          <w:lang w:val="en-US"/>
        </w:rPr>
        <w:t xml:space="preserve"> embedded firm. </w:t>
      </w:r>
      <w:r w:rsidRPr="00FC65F2">
        <w:rPr>
          <w:lang w:val="de-DE"/>
        </w:rPr>
        <w:t>London</w:t>
      </w:r>
      <w:r>
        <w:rPr>
          <w:lang w:val="de-DE"/>
        </w:rPr>
        <w:t>:</w:t>
      </w:r>
      <w:r w:rsidRPr="00FC65F2">
        <w:rPr>
          <w:lang w:val="de-DE"/>
        </w:rPr>
        <w:t xml:space="preserve"> Routledge.</w:t>
      </w:r>
    </w:p>
    <w:p w:rsidR="00FC65F2" w:rsidRPr="00FD5394" w:rsidRDefault="00FC65F2" w:rsidP="00FC65F2">
      <w:pPr>
        <w:pStyle w:val="Normaltext"/>
        <w:spacing w:before="80"/>
        <w:rPr>
          <w:lang w:val="en-US"/>
        </w:rPr>
      </w:pPr>
      <w:proofErr w:type="gramStart"/>
      <w:r w:rsidRPr="00FD5394">
        <w:rPr>
          <w:lang w:val="en-US"/>
        </w:rPr>
        <w:t>Lave,</w:t>
      </w:r>
      <w:proofErr w:type="gramEnd"/>
      <w:r w:rsidRPr="00FD5394">
        <w:rPr>
          <w:lang w:val="en-US"/>
        </w:rPr>
        <w:t xml:space="preserve"> J., </w:t>
      </w:r>
      <w:r w:rsidRPr="00FC65F2">
        <w:rPr>
          <w:lang w:val="en-US"/>
        </w:rPr>
        <w:t>a</w:t>
      </w:r>
      <w:r w:rsidRPr="00FD5394">
        <w:rPr>
          <w:lang w:val="en-US"/>
        </w:rPr>
        <w:t>nd Wenger</w:t>
      </w:r>
      <w:r w:rsidR="00967C9F">
        <w:rPr>
          <w:lang w:val="en-US"/>
        </w:rPr>
        <w:t>,</w:t>
      </w:r>
      <w:r w:rsidR="00967C9F" w:rsidRPr="00967C9F">
        <w:rPr>
          <w:lang w:val="en-US"/>
        </w:rPr>
        <w:t xml:space="preserve"> </w:t>
      </w:r>
      <w:r w:rsidR="00967C9F" w:rsidRPr="00FD5394">
        <w:rPr>
          <w:lang w:val="en-US"/>
        </w:rPr>
        <w:t>E.</w:t>
      </w:r>
      <w:r w:rsidRPr="00FD5394">
        <w:rPr>
          <w:lang w:val="en-US"/>
        </w:rPr>
        <w:t xml:space="preserve"> </w:t>
      </w:r>
      <w:r w:rsidRPr="00FC65F2">
        <w:rPr>
          <w:lang w:val="en-US"/>
        </w:rPr>
        <w:t>(</w:t>
      </w:r>
      <w:r w:rsidRPr="00FD5394">
        <w:rPr>
          <w:lang w:val="en-US"/>
        </w:rPr>
        <w:t>1991</w:t>
      </w:r>
      <w:r w:rsidRPr="00FC65F2">
        <w:rPr>
          <w:lang w:val="en-US"/>
        </w:rPr>
        <w:t>)</w:t>
      </w:r>
      <w:r w:rsidRPr="00FD5394">
        <w:rPr>
          <w:lang w:val="en-US"/>
        </w:rPr>
        <w:t xml:space="preserve">. </w:t>
      </w:r>
      <w:r w:rsidR="00967C9F" w:rsidRPr="00967C9F">
        <w:rPr>
          <w:lang w:val="en-US"/>
        </w:rPr>
        <w:t xml:space="preserve">Situated Learning: Legitimate </w:t>
      </w:r>
      <w:r w:rsidRPr="00FD5394">
        <w:rPr>
          <w:lang w:val="en-US"/>
        </w:rPr>
        <w:t>Peripheral Participation</w:t>
      </w:r>
      <w:r w:rsidRPr="00967C9F">
        <w:rPr>
          <w:lang w:val="en-US"/>
        </w:rPr>
        <w:t>. Cambridge:</w:t>
      </w:r>
      <w:r w:rsidR="00967C9F">
        <w:rPr>
          <w:lang w:val="en-US"/>
        </w:rPr>
        <w:t xml:space="preserve"> </w:t>
      </w:r>
      <w:r w:rsidRPr="00FD5394">
        <w:rPr>
          <w:lang w:val="en-US"/>
        </w:rPr>
        <w:t xml:space="preserve">University Press. </w:t>
      </w:r>
    </w:p>
    <w:p w:rsidR="00FC65F2" w:rsidRPr="00FC65F2" w:rsidRDefault="00FC65F2" w:rsidP="00FC65F2">
      <w:pPr>
        <w:pStyle w:val="Normaltext"/>
        <w:spacing w:before="80"/>
        <w:rPr>
          <w:lang w:val="de-DE"/>
        </w:rPr>
      </w:pPr>
      <w:r w:rsidRPr="00FC65F2">
        <w:rPr>
          <w:lang w:val="en-US"/>
        </w:rPr>
        <w:t>Orti</w:t>
      </w:r>
      <w:r>
        <w:rPr>
          <w:lang w:val="en-US"/>
        </w:rPr>
        <w:t xml:space="preserve">z-Miranda, </w:t>
      </w:r>
      <w:r w:rsidRPr="00FC65F2">
        <w:rPr>
          <w:lang w:val="en-US"/>
        </w:rPr>
        <w:t>D.</w:t>
      </w:r>
      <w:r>
        <w:rPr>
          <w:lang w:val="en-US"/>
        </w:rPr>
        <w:t xml:space="preserve">, </w:t>
      </w:r>
      <w:r w:rsidRPr="00FC65F2">
        <w:rPr>
          <w:lang w:val="en-US"/>
        </w:rPr>
        <w:t>Moreno-Pérez, O.M.</w:t>
      </w:r>
      <w:r>
        <w:rPr>
          <w:lang w:val="en-US"/>
        </w:rPr>
        <w:t xml:space="preserve"> </w:t>
      </w:r>
      <w:r w:rsidRPr="00FC65F2">
        <w:rPr>
          <w:lang w:val="en-US"/>
        </w:rPr>
        <w:t xml:space="preserve">and </w:t>
      </w:r>
      <w:proofErr w:type="spellStart"/>
      <w:r w:rsidRPr="00FC65F2">
        <w:rPr>
          <w:lang w:val="en-US"/>
        </w:rPr>
        <w:t>Moragues-Faus</w:t>
      </w:r>
      <w:proofErr w:type="spellEnd"/>
      <w:r w:rsidRPr="00FC65F2">
        <w:rPr>
          <w:lang w:val="en-US"/>
        </w:rPr>
        <w:t>, A.M. (2010). Innovative Strategies of Agricultural Cooperatives in the Framework of the New Rural Development Paradigms: The Case of</w:t>
      </w:r>
      <w:r>
        <w:rPr>
          <w:lang w:val="en-US"/>
        </w:rPr>
        <w:t xml:space="preserve"> the Region of Valencia (Spain)</w:t>
      </w:r>
      <w:r w:rsidRPr="00FC65F2">
        <w:rPr>
          <w:lang w:val="en-US"/>
        </w:rPr>
        <w:t xml:space="preserve">. </w:t>
      </w:r>
      <w:r w:rsidRPr="00FC65F2">
        <w:rPr>
          <w:i/>
          <w:lang w:val="de-DE"/>
        </w:rPr>
        <w:t xml:space="preserve">Environment </w:t>
      </w:r>
      <w:proofErr w:type="spellStart"/>
      <w:r w:rsidRPr="00FC65F2">
        <w:rPr>
          <w:i/>
          <w:lang w:val="de-DE"/>
        </w:rPr>
        <w:t>and</w:t>
      </w:r>
      <w:proofErr w:type="spellEnd"/>
      <w:r w:rsidRPr="00FC65F2">
        <w:rPr>
          <w:i/>
          <w:lang w:val="de-DE"/>
        </w:rPr>
        <w:t xml:space="preserve"> </w:t>
      </w:r>
      <w:proofErr w:type="spellStart"/>
      <w:r w:rsidRPr="00FC65F2">
        <w:rPr>
          <w:i/>
          <w:lang w:val="de-DE"/>
        </w:rPr>
        <w:t>Planning</w:t>
      </w:r>
      <w:proofErr w:type="spellEnd"/>
      <w:r w:rsidRPr="00FC65F2">
        <w:rPr>
          <w:i/>
          <w:lang w:val="de-DE"/>
        </w:rPr>
        <w:t xml:space="preserve"> A</w:t>
      </w:r>
      <w:r w:rsidRPr="00FC65F2">
        <w:rPr>
          <w:lang w:val="de-DE"/>
        </w:rPr>
        <w:t xml:space="preserve"> 42 (3): 661–</w:t>
      </w:r>
    </w:p>
    <w:p w:rsidR="00FC65F2" w:rsidRPr="00FC65F2" w:rsidRDefault="00FC65F2" w:rsidP="00FC65F2">
      <w:pPr>
        <w:pStyle w:val="Normaltext"/>
        <w:spacing w:before="80"/>
        <w:rPr>
          <w:lang w:val="en-US"/>
        </w:rPr>
      </w:pPr>
      <w:proofErr w:type="spellStart"/>
      <w:r w:rsidRPr="00FC65F2">
        <w:rPr>
          <w:lang w:val="en-US"/>
        </w:rPr>
        <w:t>Warlow</w:t>
      </w:r>
      <w:proofErr w:type="spellEnd"/>
      <w:r w:rsidRPr="00FC65F2">
        <w:rPr>
          <w:lang w:val="en-US"/>
        </w:rPr>
        <w:t xml:space="preserve">, A., </w:t>
      </w:r>
      <w:proofErr w:type="spellStart"/>
      <w:r w:rsidRPr="00FC65F2">
        <w:rPr>
          <w:lang w:val="en-US"/>
        </w:rPr>
        <w:t>Kasabov</w:t>
      </w:r>
      <w:proofErr w:type="spellEnd"/>
      <w:r w:rsidRPr="00FC65F2">
        <w:rPr>
          <w:lang w:val="en-US"/>
        </w:rPr>
        <w:t>, E. (2014)</w:t>
      </w:r>
      <w:r>
        <w:rPr>
          <w:lang w:val="en-US"/>
        </w:rPr>
        <w:t xml:space="preserve">. </w:t>
      </w:r>
      <w:r w:rsidRPr="00FC65F2">
        <w:rPr>
          <w:lang w:val="en-US"/>
        </w:rPr>
        <w:t>Re-thinking Rural Conflict, Cooperation</w:t>
      </w:r>
      <w:r>
        <w:rPr>
          <w:lang w:val="en-US"/>
        </w:rPr>
        <w:t>,</w:t>
      </w:r>
      <w:r w:rsidRPr="00FC65F2">
        <w:rPr>
          <w:lang w:val="en-US"/>
        </w:rPr>
        <w:t xml:space="preserve"> Difficulties and Failure: The Case of Rural Cooperatives. In</w:t>
      </w:r>
      <w:r>
        <w:rPr>
          <w:lang w:val="en-US"/>
        </w:rPr>
        <w:t>:</w:t>
      </w:r>
      <w:r w:rsidRPr="00FC65F2">
        <w:rPr>
          <w:lang w:val="en-US"/>
        </w:rPr>
        <w:t xml:space="preserve"> E</w:t>
      </w:r>
      <w:r>
        <w:rPr>
          <w:lang w:val="en-US"/>
        </w:rPr>
        <w:t xml:space="preserve">. </w:t>
      </w:r>
      <w:proofErr w:type="spellStart"/>
      <w:r w:rsidRPr="00FC65F2">
        <w:rPr>
          <w:lang w:val="en-US"/>
        </w:rPr>
        <w:t>Kasabov</w:t>
      </w:r>
      <w:proofErr w:type="spellEnd"/>
      <w:r>
        <w:rPr>
          <w:lang w:val="en-US"/>
        </w:rPr>
        <w:t xml:space="preserve"> (</w:t>
      </w:r>
      <w:proofErr w:type="spellStart"/>
      <w:proofErr w:type="gramStart"/>
      <w:r>
        <w:rPr>
          <w:lang w:val="en-US"/>
        </w:rPr>
        <w:t>ed</w:t>
      </w:r>
      <w:proofErr w:type="spellEnd"/>
      <w:proofErr w:type="gramEnd"/>
      <w:r>
        <w:rPr>
          <w:lang w:val="en-US"/>
        </w:rPr>
        <w:t>).</w:t>
      </w:r>
      <w:r w:rsidRPr="00FC65F2">
        <w:rPr>
          <w:lang w:val="en-US"/>
        </w:rPr>
        <w:t xml:space="preserve"> Rural Cooperation in Europe: In Search of the ‘Relational </w:t>
      </w:r>
      <w:proofErr w:type="spellStart"/>
      <w:r w:rsidRPr="00FC65F2">
        <w:rPr>
          <w:lang w:val="en-US"/>
        </w:rPr>
        <w:t>Rurals</w:t>
      </w:r>
      <w:proofErr w:type="spellEnd"/>
      <w:r w:rsidRPr="00FC65F2">
        <w:rPr>
          <w:lang w:val="en-US"/>
        </w:rPr>
        <w:t>’</w:t>
      </w:r>
      <w:r>
        <w:rPr>
          <w:lang w:val="en-US"/>
        </w:rPr>
        <w:t xml:space="preserve">, pp. </w:t>
      </w:r>
      <w:r w:rsidRPr="00FC65F2">
        <w:rPr>
          <w:lang w:val="en-US"/>
        </w:rPr>
        <w:t xml:space="preserve">266–82. London: Palgrave Macmillan UK. </w:t>
      </w:r>
    </w:p>
    <w:sectPr w:rsidR="00FC65F2" w:rsidRPr="00FC65F2">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C6" w:rsidRDefault="009B54C6">
      <w:r>
        <w:separator/>
      </w:r>
    </w:p>
  </w:endnote>
  <w:endnote w:type="continuationSeparator" w:id="0">
    <w:p w:rsidR="009B54C6" w:rsidRDefault="009B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Default="00420522"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20522" w:rsidRDefault="00420522" w:rsidP="00CD5A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22" w:rsidRPr="00405D42" w:rsidRDefault="00420522" w:rsidP="00CD5A2F">
    <w:pPr>
      <w:pStyle w:val="Fuzeile"/>
      <w:ind w:right="360"/>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C6" w:rsidRDefault="009B54C6">
      <w:r>
        <w:separator/>
      </w:r>
    </w:p>
  </w:footnote>
  <w:footnote w:type="continuationSeparator" w:id="0">
    <w:p w:rsidR="009B54C6" w:rsidRDefault="009B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9B" w:rsidRPr="001B519B" w:rsidRDefault="002C0BDE" w:rsidP="0090291E">
    <w:pPr>
      <w:pStyle w:val="Kopfzeile"/>
    </w:pPr>
    <w:r>
      <w:rPr>
        <w:rFonts w:ascii="Cambria" w:eastAsia="MS Mincho" w:hAnsi="Cambria"/>
        <w:b/>
        <w:noProof/>
        <w:color w:val="A20000"/>
        <w:sz w:val="28"/>
        <w:szCs w:val="12"/>
        <w:lang w:val="de-DE" w:eastAsia="de-DE"/>
      </w:rPr>
      <w:drawing>
        <wp:inline distT="0" distB="0" distL="0" distR="0" wp14:anchorId="76048C40" wp14:editId="278559E7">
          <wp:extent cx="5902325" cy="1757680"/>
          <wp:effectExtent l="0" t="0" r="3175" b="0"/>
          <wp:docPr id="2" name="Grafik 2" descr="baner_proba_es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_proba_es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2325" cy="1757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E"/>
    <w:rsid w:val="0000135C"/>
    <w:rsid w:val="000313CF"/>
    <w:rsid w:val="00063AC4"/>
    <w:rsid w:val="00073BA2"/>
    <w:rsid w:val="000937E8"/>
    <w:rsid w:val="000A201C"/>
    <w:rsid w:val="000C5094"/>
    <w:rsid w:val="000E3E47"/>
    <w:rsid w:val="000E74B8"/>
    <w:rsid w:val="000E78FC"/>
    <w:rsid w:val="001302E7"/>
    <w:rsid w:val="00131394"/>
    <w:rsid w:val="001678D0"/>
    <w:rsid w:val="00195AB8"/>
    <w:rsid w:val="001A0BC2"/>
    <w:rsid w:val="001A40D4"/>
    <w:rsid w:val="001B27DE"/>
    <w:rsid w:val="001B519B"/>
    <w:rsid w:val="001C5936"/>
    <w:rsid w:val="001D4C5F"/>
    <w:rsid w:val="001F1E2E"/>
    <w:rsid w:val="001F70E5"/>
    <w:rsid w:val="0020461B"/>
    <w:rsid w:val="00240263"/>
    <w:rsid w:val="00240303"/>
    <w:rsid w:val="002427DF"/>
    <w:rsid w:val="00285D11"/>
    <w:rsid w:val="00292E30"/>
    <w:rsid w:val="00294212"/>
    <w:rsid w:val="002C0BDE"/>
    <w:rsid w:val="002C31D2"/>
    <w:rsid w:val="002D204E"/>
    <w:rsid w:val="002E7983"/>
    <w:rsid w:val="00320770"/>
    <w:rsid w:val="00334B9F"/>
    <w:rsid w:val="0036051D"/>
    <w:rsid w:val="0037461F"/>
    <w:rsid w:val="0039785E"/>
    <w:rsid w:val="003D43D5"/>
    <w:rsid w:val="003D58C2"/>
    <w:rsid w:val="00405D42"/>
    <w:rsid w:val="00420522"/>
    <w:rsid w:val="00421655"/>
    <w:rsid w:val="00436FEB"/>
    <w:rsid w:val="0043791D"/>
    <w:rsid w:val="0044565E"/>
    <w:rsid w:val="00473026"/>
    <w:rsid w:val="004874BB"/>
    <w:rsid w:val="004A5DB2"/>
    <w:rsid w:val="004B5C2D"/>
    <w:rsid w:val="004C4D87"/>
    <w:rsid w:val="0050467A"/>
    <w:rsid w:val="00513039"/>
    <w:rsid w:val="0051308C"/>
    <w:rsid w:val="00514837"/>
    <w:rsid w:val="005245F7"/>
    <w:rsid w:val="00534A84"/>
    <w:rsid w:val="00543B8B"/>
    <w:rsid w:val="005474F3"/>
    <w:rsid w:val="00571F90"/>
    <w:rsid w:val="005D19D6"/>
    <w:rsid w:val="005E052A"/>
    <w:rsid w:val="005E3DD5"/>
    <w:rsid w:val="005F6E0A"/>
    <w:rsid w:val="006243F7"/>
    <w:rsid w:val="00627596"/>
    <w:rsid w:val="006349D3"/>
    <w:rsid w:val="00655938"/>
    <w:rsid w:val="006624D6"/>
    <w:rsid w:val="006664E2"/>
    <w:rsid w:val="00695A69"/>
    <w:rsid w:val="00696C34"/>
    <w:rsid w:val="006A3F59"/>
    <w:rsid w:val="006B52D2"/>
    <w:rsid w:val="006C189E"/>
    <w:rsid w:val="006C572F"/>
    <w:rsid w:val="006E0A88"/>
    <w:rsid w:val="006E5684"/>
    <w:rsid w:val="00732BF2"/>
    <w:rsid w:val="0076158F"/>
    <w:rsid w:val="007B4FCE"/>
    <w:rsid w:val="007E580B"/>
    <w:rsid w:val="007F2AF0"/>
    <w:rsid w:val="007F423C"/>
    <w:rsid w:val="00805189"/>
    <w:rsid w:val="00807461"/>
    <w:rsid w:val="00826DE4"/>
    <w:rsid w:val="00835C8E"/>
    <w:rsid w:val="00850022"/>
    <w:rsid w:val="0085373F"/>
    <w:rsid w:val="008636B9"/>
    <w:rsid w:val="00892885"/>
    <w:rsid w:val="008936A7"/>
    <w:rsid w:val="008B0112"/>
    <w:rsid w:val="008D31CD"/>
    <w:rsid w:val="008F27C0"/>
    <w:rsid w:val="00901A2F"/>
    <w:rsid w:val="0090291E"/>
    <w:rsid w:val="00916AC9"/>
    <w:rsid w:val="009229EA"/>
    <w:rsid w:val="0093296F"/>
    <w:rsid w:val="00945380"/>
    <w:rsid w:val="00950BE6"/>
    <w:rsid w:val="00964D91"/>
    <w:rsid w:val="00967C9F"/>
    <w:rsid w:val="009913B4"/>
    <w:rsid w:val="00994C1E"/>
    <w:rsid w:val="009A0E1D"/>
    <w:rsid w:val="009A7CDD"/>
    <w:rsid w:val="009B54C6"/>
    <w:rsid w:val="009E4870"/>
    <w:rsid w:val="009E5BB7"/>
    <w:rsid w:val="009F2084"/>
    <w:rsid w:val="00A0056D"/>
    <w:rsid w:val="00A2627C"/>
    <w:rsid w:val="00A60178"/>
    <w:rsid w:val="00AC45C9"/>
    <w:rsid w:val="00B455BC"/>
    <w:rsid w:val="00B51306"/>
    <w:rsid w:val="00B60C25"/>
    <w:rsid w:val="00B650CF"/>
    <w:rsid w:val="00B7143A"/>
    <w:rsid w:val="00B83878"/>
    <w:rsid w:val="00B9276C"/>
    <w:rsid w:val="00B92BF1"/>
    <w:rsid w:val="00BC544F"/>
    <w:rsid w:val="00BD295C"/>
    <w:rsid w:val="00BD504B"/>
    <w:rsid w:val="00BF3817"/>
    <w:rsid w:val="00BF3FFE"/>
    <w:rsid w:val="00C03984"/>
    <w:rsid w:val="00C26FC1"/>
    <w:rsid w:val="00C401BD"/>
    <w:rsid w:val="00C60D91"/>
    <w:rsid w:val="00C62BFC"/>
    <w:rsid w:val="00C979BE"/>
    <w:rsid w:val="00CA08E5"/>
    <w:rsid w:val="00CA6D2D"/>
    <w:rsid w:val="00CC5546"/>
    <w:rsid w:val="00CD04A2"/>
    <w:rsid w:val="00CD345E"/>
    <w:rsid w:val="00CD4669"/>
    <w:rsid w:val="00CD5A2F"/>
    <w:rsid w:val="00CE7AB0"/>
    <w:rsid w:val="00D23870"/>
    <w:rsid w:val="00D54350"/>
    <w:rsid w:val="00D61A41"/>
    <w:rsid w:val="00D61EAF"/>
    <w:rsid w:val="00D7446A"/>
    <w:rsid w:val="00D76A41"/>
    <w:rsid w:val="00D8303A"/>
    <w:rsid w:val="00DB1E47"/>
    <w:rsid w:val="00DC5144"/>
    <w:rsid w:val="00DF1022"/>
    <w:rsid w:val="00E10885"/>
    <w:rsid w:val="00E61C43"/>
    <w:rsid w:val="00E74053"/>
    <w:rsid w:val="00E81AEF"/>
    <w:rsid w:val="00E86ABD"/>
    <w:rsid w:val="00E90BBF"/>
    <w:rsid w:val="00E95E05"/>
    <w:rsid w:val="00EA1A08"/>
    <w:rsid w:val="00ED63BA"/>
    <w:rsid w:val="00EF416E"/>
    <w:rsid w:val="00F31BB1"/>
    <w:rsid w:val="00F4292A"/>
    <w:rsid w:val="00F445EB"/>
    <w:rsid w:val="00F562B7"/>
    <w:rsid w:val="00F64F97"/>
    <w:rsid w:val="00FA5E38"/>
    <w:rsid w:val="00FC65F2"/>
    <w:rsid w:val="00FD4A0A"/>
    <w:rsid w:val="00FD5394"/>
    <w:rsid w:val="00FE75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9F2EC8-286A-40DF-A503-C752FF33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 w:type="character" w:styleId="BesuchterLink">
    <w:name w:val="FollowedHyperlink"/>
    <w:basedOn w:val="Absatz-Standardschriftart"/>
    <w:rsid w:val="00571F90"/>
    <w:rPr>
      <w:color w:val="800080" w:themeColor="followedHyperlink"/>
      <w:u w:val="single"/>
    </w:rPr>
  </w:style>
  <w:style w:type="paragraph" w:styleId="Literaturverzeichnis">
    <w:name w:val="Bibliography"/>
    <w:basedOn w:val="Standard"/>
    <w:next w:val="Standard"/>
    <w:uiPriority w:val="37"/>
    <w:unhideWhenUsed/>
    <w:rsid w:val="006349D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51229">
      <w:bodyDiv w:val="1"/>
      <w:marLeft w:val="0"/>
      <w:marRight w:val="0"/>
      <w:marTop w:val="0"/>
      <w:marBottom w:val="0"/>
      <w:divBdr>
        <w:top w:val="none" w:sz="0" w:space="0" w:color="auto"/>
        <w:left w:val="none" w:sz="0" w:space="0" w:color="auto"/>
        <w:bottom w:val="none" w:sz="0" w:space="0" w:color="auto"/>
        <w:right w:val="none" w:sz="0" w:space="0" w:color="auto"/>
      </w:divBdr>
      <w:divsChild>
        <w:div w:id="1758015989">
          <w:marLeft w:val="0"/>
          <w:marRight w:val="0"/>
          <w:marTop w:val="0"/>
          <w:marBottom w:val="0"/>
          <w:divBdr>
            <w:top w:val="none" w:sz="0" w:space="0" w:color="auto"/>
            <w:left w:val="none" w:sz="0" w:space="0" w:color="auto"/>
            <w:bottom w:val="none" w:sz="0" w:space="0" w:color="auto"/>
            <w:right w:val="none" w:sz="0" w:space="0" w:color="auto"/>
          </w:divBdr>
          <w:divsChild>
            <w:div w:id="4141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948584935">
      <w:bodyDiv w:val="1"/>
      <w:marLeft w:val="0"/>
      <w:marRight w:val="0"/>
      <w:marTop w:val="0"/>
      <w:marBottom w:val="0"/>
      <w:divBdr>
        <w:top w:val="none" w:sz="0" w:space="0" w:color="auto"/>
        <w:left w:val="none" w:sz="0" w:space="0" w:color="auto"/>
        <w:bottom w:val="none" w:sz="0" w:space="0" w:color="auto"/>
        <w:right w:val="none" w:sz="0" w:space="0" w:color="auto"/>
      </w:divBdr>
      <w:divsChild>
        <w:div w:id="1975064329">
          <w:marLeft w:val="0"/>
          <w:marRight w:val="0"/>
          <w:marTop w:val="0"/>
          <w:marBottom w:val="0"/>
          <w:divBdr>
            <w:top w:val="none" w:sz="0" w:space="0" w:color="auto"/>
            <w:left w:val="none" w:sz="0" w:space="0" w:color="auto"/>
            <w:bottom w:val="none" w:sz="0" w:space="0" w:color="auto"/>
            <w:right w:val="none" w:sz="0" w:space="0" w:color="auto"/>
          </w:divBdr>
          <w:divsChild>
            <w:div w:id="2635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9099">
      <w:bodyDiv w:val="1"/>
      <w:marLeft w:val="0"/>
      <w:marRight w:val="0"/>
      <w:marTop w:val="0"/>
      <w:marBottom w:val="0"/>
      <w:divBdr>
        <w:top w:val="none" w:sz="0" w:space="0" w:color="auto"/>
        <w:left w:val="none" w:sz="0" w:space="0" w:color="auto"/>
        <w:bottom w:val="none" w:sz="0" w:space="0" w:color="auto"/>
        <w:right w:val="none" w:sz="0" w:space="0" w:color="auto"/>
      </w:divBdr>
      <w:divsChild>
        <w:div w:id="1242906460">
          <w:marLeft w:val="0"/>
          <w:marRight w:val="0"/>
          <w:marTop w:val="0"/>
          <w:marBottom w:val="0"/>
          <w:divBdr>
            <w:top w:val="none" w:sz="0" w:space="0" w:color="auto"/>
            <w:left w:val="none" w:sz="0" w:space="0" w:color="auto"/>
            <w:bottom w:val="none" w:sz="0" w:space="0" w:color="auto"/>
            <w:right w:val="none" w:sz="0" w:space="0" w:color="auto"/>
          </w:divBdr>
          <w:divsChild>
            <w:div w:id="13417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 w:id="1348750757">
      <w:bodyDiv w:val="1"/>
      <w:marLeft w:val="0"/>
      <w:marRight w:val="0"/>
      <w:marTop w:val="0"/>
      <w:marBottom w:val="0"/>
      <w:divBdr>
        <w:top w:val="none" w:sz="0" w:space="0" w:color="auto"/>
        <w:left w:val="none" w:sz="0" w:space="0" w:color="auto"/>
        <w:bottom w:val="none" w:sz="0" w:space="0" w:color="auto"/>
        <w:right w:val="none" w:sz="0" w:space="0" w:color="auto"/>
      </w:divBdr>
      <w:divsChild>
        <w:div w:id="1979188383">
          <w:marLeft w:val="0"/>
          <w:marRight w:val="0"/>
          <w:marTop w:val="0"/>
          <w:marBottom w:val="0"/>
          <w:divBdr>
            <w:top w:val="none" w:sz="0" w:space="0" w:color="auto"/>
            <w:left w:val="none" w:sz="0" w:space="0" w:color="auto"/>
            <w:bottom w:val="none" w:sz="0" w:space="0" w:color="auto"/>
            <w:right w:val="none" w:sz="0" w:space="0" w:color="auto"/>
          </w:divBdr>
          <w:divsChild>
            <w:div w:id="1696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31CC82-910D-458F-80BA-ADF723DD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7515</Characters>
  <Application>Microsoft Office Word</Application>
  <DocSecurity>0</DocSecurity>
  <Lines>62</Lines>
  <Paragraphs>17</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Preparation and submission of extended ab-stracts for the Joint Organic Congress 2006</vt:lpstr>
      <vt:lpstr>Preparation and submission of extended ab-stracts for the Joint Organic Congress 2006</vt:lpstr>
      <vt:lpstr>Preparation and submission of extended ab-stracts for the Joint Organic Congress 2006</vt:lpstr>
    </vt:vector>
  </TitlesOfParts>
  <Company>DJF</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von Münchhausen, Susanne</cp:lastModifiedBy>
  <cp:revision>2</cp:revision>
  <cp:lastPrinted>2010-01-26T12:47:00Z</cp:lastPrinted>
  <dcterms:created xsi:type="dcterms:W3CDTF">2017-06-08T13:04:00Z</dcterms:created>
  <dcterms:modified xsi:type="dcterms:W3CDTF">2017-06-08T13:04:00Z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id="XAWJs2dk"/&gt;&lt;style id="http://www.zotero.org/styles/chicago-author-date" locale="de-DE"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